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color w:val="auto"/>
          <w:sz w:val="28"/>
          <w:szCs w:val="28"/>
        </w:rPr>
      </w:pPr>
      <w:r>
        <w:rPr>
          <w:rFonts w:hint="eastAsia" w:ascii="黑体" w:hAnsi="黑体" w:eastAsia="黑体" w:cs="黑体"/>
          <w:bCs/>
          <w:color w:val="auto"/>
          <w:sz w:val="28"/>
          <w:szCs w:val="28"/>
        </w:rPr>
        <w:t>附件1</w:t>
      </w:r>
    </w:p>
    <w:p>
      <w:pPr>
        <w:jc w:val="center"/>
        <w:rPr>
          <w:rFonts w:ascii="宋体" w:hAnsi="宋体" w:cs="宋体"/>
          <w:b/>
          <w:bCs/>
          <w:color w:val="auto"/>
          <w:sz w:val="44"/>
          <w:szCs w:val="44"/>
        </w:rPr>
      </w:pPr>
      <w:r>
        <w:rPr>
          <w:rFonts w:hint="eastAsia" w:ascii="宋体" w:hAnsi="宋体" w:cs="宋体"/>
          <w:b/>
          <w:bCs/>
          <w:color w:val="auto"/>
          <w:sz w:val="44"/>
          <w:szCs w:val="44"/>
        </w:rPr>
        <w:t>2020年深圳市地方补充储备粮承储企业</w:t>
      </w:r>
    </w:p>
    <w:p>
      <w:pPr>
        <w:jc w:val="center"/>
        <w:rPr>
          <w:rFonts w:ascii="宋体" w:hAnsi="宋体" w:cs="宋体"/>
          <w:b/>
          <w:bCs/>
          <w:color w:val="auto"/>
          <w:spacing w:val="40"/>
          <w:sz w:val="44"/>
          <w:szCs w:val="44"/>
        </w:rPr>
      </w:pPr>
      <w:bookmarkStart w:id="0" w:name="_Toc37569493"/>
      <w:bookmarkStart w:id="1" w:name="_Toc37581393"/>
      <w:bookmarkStart w:id="2" w:name="_Toc37663365"/>
      <w:bookmarkStart w:id="3" w:name="_Toc37245250"/>
      <w:bookmarkStart w:id="4" w:name="_Toc37331055"/>
      <w:bookmarkStart w:id="5" w:name="_Toc38947771"/>
      <w:bookmarkStart w:id="6" w:name="_Toc37331012"/>
      <w:r>
        <w:rPr>
          <w:rFonts w:hint="eastAsia" w:ascii="宋体" w:hAnsi="宋体" w:cs="宋体"/>
          <w:b/>
          <w:bCs/>
          <w:color w:val="auto"/>
          <w:spacing w:val="40"/>
          <w:sz w:val="44"/>
          <w:szCs w:val="44"/>
        </w:rPr>
        <w:t>综合评审申报指南</w:t>
      </w:r>
    </w:p>
    <w:p>
      <w:pPr>
        <w:jc w:val="center"/>
        <w:rPr>
          <w:rFonts w:ascii="微软雅黑" w:hAnsi="微软雅黑" w:eastAsia="微软雅黑" w:cs="Arial"/>
          <w:color w:val="auto"/>
          <w:spacing w:val="40"/>
          <w:sz w:val="36"/>
          <w:szCs w:val="36"/>
        </w:rPr>
      </w:pPr>
    </w:p>
    <w:p>
      <w:pPr>
        <w:pStyle w:val="23"/>
        <w:ind w:firstLine="640"/>
        <w:rPr>
          <w:rFonts w:ascii="黑体" w:hAnsi="黑体" w:eastAsia="黑体" w:cs="黑体"/>
          <w:bCs/>
          <w:color w:val="auto"/>
          <w:sz w:val="32"/>
          <w:szCs w:val="32"/>
        </w:rPr>
      </w:pPr>
      <w:r>
        <w:rPr>
          <w:rFonts w:hint="eastAsia" w:ascii="黑体" w:hAnsi="黑体" w:eastAsia="黑体" w:cs="黑体"/>
          <w:bCs/>
          <w:color w:val="auto"/>
          <w:sz w:val="32"/>
          <w:szCs w:val="32"/>
        </w:rPr>
        <w:t>一、申报资料</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1、企业基本情况介绍（盖公章）；</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2、工商营业执照复印件（盖公章）；</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3、法定代表人证明、身份证复印件（盖公章）；</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4、法定代表人对企业经办人的授权委托书、经办人身份证复印件（盖公章）；</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5、仓库产权证明或租赁合同复印件（盖公章）；</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6、粮油仓储备案证明复印件（盖公章）；</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7、粮库消防验收确认书复印件（盖公章）；</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8、粮库人员持有的粮油保管员和粮油质检员资格证书复印件（国家粮食局职业技能鉴定指导中心颁发）</w:t>
      </w:r>
      <w:r>
        <w:rPr>
          <w:rFonts w:hint="eastAsia" w:ascii="仿宋_GB2312" w:hAnsi="仿宋_GB2312" w:eastAsia="仿宋_GB2312" w:cs="仿宋_GB2312"/>
          <w:color w:val="auto"/>
          <w:sz w:val="32"/>
          <w:szCs w:val="32"/>
          <w:lang w:val="en-US" w:eastAsia="zh-CN"/>
        </w:rPr>
        <w:t>及与申报单位签订的劳务合同</w:t>
      </w:r>
      <w:r>
        <w:rPr>
          <w:rFonts w:hint="eastAsia" w:ascii="仿宋_GB2312" w:hAnsi="仿宋_GB2312" w:eastAsia="仿宋_GB2312" w:cs="仿宋_GB2312"/>
          <w:color w:val="auto"/>
          <w:sz w:val="32"/>
          <w:szCs w:val="32"/>
        </w:rPr>
        <w:t>；</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9、会计师事务所出具的2018、2019年度（按期末数）审计报告；</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10、深圳（含深汕特别合作区）税务部门出具的2019年度纳税情况证明；</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11、2020年农发行深圳分行出具的信用等级证明；</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12、等级粮库证书复印件（盖公章）</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13、国家级、省级和市级农业龙头企业证书或相关证明材料复印件（盖公章）；</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14、2017年11月1日至2020年10月31日共三年时间的粮食销售发票登记表（盖公章）；</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15、社会保险基金管理局出具的2019年11月1日至2020年10月31日企业职工社会保险缴交证明；</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16、库区平面图并标注承储粮仓库的位置（盖公章）；</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17、承储粮分仓堆位平面图（盖公章）；</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18、仓库全貌照片（含粮库大门、承储粮仓库、库区内外道路）。</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19、企业(含承担承储任务的分公司)于2018年11月1日至2020年10月31日期间在深圳信用网上未列入“联合惩戒黑名单”，无任何储粮安全和其他生产安全事故等的承诺书（盖公章，附件1-1）；</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20、其他佐证材料。</w:t>
      </w:r>
    </w:p>
    <w:p>
      <w:pPr>
        <w:pStyle w:val="23"/>
        <w:ind w:firstLine="640"/>
        <w:rPr>
          <w:rFonts w:ascii="黑体" w:hAnsi="黑体" w:eastAsia="黑体" w:cs="黑体"/>
          <w:bCs/>
          <w:color w:val="auto"/>
          <w:sz w:val="32"/>
          <w:szCs w:val="32"/>
        </w:rPr>
      </w:pPr>
      <w:r>
        <w:rPr>
          <w:rFonts w:hint="eastAsia" w:ascii="黑体" w:hAnsi="黑体" w:eastAsia="黑体" w:cs="黑体"/>
          <w:bCs/>
          <w:color w:val="auto"/>
          <w:sz w:val="32"/>
          <w:szCs w:val="32"/>
        </w:rPr>
        <w:t>二、申报表格</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附表1-1：深圳市地方补充储备粮承储企业资格申请表</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附表1-2：申报储备费用补贴价格表</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附表1-3：企业基本情况表</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附表1-4：粮食销售发票登记表（该表与申报资料14粮食销售发票复印件装订在一起）</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附表1-5：库区基本情况表</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附表1-6：粮库主要设施设备情况表</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附表1-7：申请仓房基本情况表</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附表1-8：企业检验化验条件情况表</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附表1-9：企业仓房情况介绍和仓房改造说明表</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备注：申报资料</w:t>
      </w:r>
      <w:r>
        <w:rPr>
          <w:rFonts w:hint="eastAsia" w:ascii="仿宋_GB2312" w:hAnsi="仿宋_GB2312" w:eastAsia="仿宋_GB2312" w:cs="仿宋_GB2312"/>
          <w:bCs/>
          <w:color w:val="auto"/>
          <w:sz w:val="32"/>
          <w:szCs w:val="32"/>
          <w:lang w:val="en-US" w:eastAsia="zh-CN"/>
        </w:rPr>
        <w:t>和</w:t>
      </w:r>
      <w:r>
        <w:rPr>
          <w:rFonts w:hint="eastAsia" w:ascii="仿宋_GB2312" w:hAnsi="仿宋_GB2312" w:eastAsia="仿宋_GB2312" w:cs="仿宋_GB2312"/>
          <w:bCs/>
          <w:color w:val="auto"/>
          <w:sz w:val="32"/>
          <w:szCs w:val="32"/>
        </w:rPr>
        <w:t>申报表格</w:t>
      </w:r>
      <w:r>
        <w:rPr>
          <w:rFonts w:hint="eastAsia" w:ascii="仿宋_GB2312" w:hAnsi="仿宋_GB2312" w:eastAsia="仿宋_GB2312" w:cs="仿宋_GB2312"/>
          <w:bCs/>
          <w:color w:val="auto"/>
          <w:sz w:val="32"/>
          <w:szCs w:val="32"/>
          <w:lang w:val="en-US" w:eastAsia="zh-CN"/>
        </w:rPr>
        <w:t>按</w:t>
      </w:r>
      <w:r>
        <w:rPr>
          <w:rFonts w:hint="eastAsia" w:ascii="仿宋_GB2312" w:hAnsi="仿宋_GB2312" w:eastAsia="仿宋_GB2312" w:cs="仿宋_GB2312"/>
          <w:bCs/>
          <w:color w:val="auto"/>
          <w:sz w:val="32"/>
          <w:szCs w:val="32"/>
        </w:rPr>
        <w:t>顺序装订</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lang w:val="en-US" w:eastAsia="zh-CN"/>
        </w:rPr>
        <w:t>并加装封面和目录</w:t>
      </w:r>
      <w:r>
        <w:rPr>
          <w:rFonts w:hint="eastAsia" w:ascii="仿宋_GB2312" w:hAnsi="仿宋_GB2312" w:eastAsia="仿宋_GB2312" w:cs="仿宋_GB2312"/>
          <w:bCs/>
          <w:color w:val="auto"/>
          <w:sz w:val="32"/>
          <w:szCs w:val="32"/>
        </w:rPr>
        <w:t>；封面须含申请单位名称、申请日期等；申报目录与全部资料编制顺序保持一致；申报资料须完整、规范，装订整齐并加盖单位公章后与资料光盘一起用信封密封，同时将</w:t>
      </w:r>
      <w:r>
        <w:rPr>
          <w:rFonts w:hint="eastAsia" w:ascii="仿宋_GB2312" w:hAnsi="仿宋_GB2312" w:eastAsia="仿宋_GB2312" w:cs="仿宋_GB2312"/>
          <w:color w:val="auto"/>
          <w:sz w:val="32"/>
          <w:szCs w:val="32"/>
        </w:rPr>
        <w:t>《申报储备费用补贴价格表》纸质件单独用信封密封，</w:t>
      </w:r>
      <w:r>
        <w:rPr>
          <w:rFonts w:hint="eastAsia" w:ascii="仿宋_GB2312" w:hAnsi="仿宋_GB2312" w:eastAsia="仿宋_GB2312" w:cs="仿宋_GB2312"/>
          <w:bCs/>
          <w:color w:val="auto"/>
          <w:sz w:val="32"/>
          <w:szCs w:val="32"/>
        </w:rPr>
        <w:t>两份密封件都须在封口处加盖公章。</w:t>
      </w:r>
    </w:p>
    <w:p>
      <w:pPr>
        <w:pStyle w:val="23"/>
        <w:ind w:firstLine="640"/>
        <w:rPr>
          <w:rFonts w:ascii="黑体" w:hAnsi="黑体" w:eastAsia="黑体" w:cs="黑体"/>
          <w:bCs/>
          <w:color w:val="auto"/>
          <w:sz w:val="32"/>
          <w:szCs w:val="32"/>
        </w:rPr>
      </w:pPr>
      <w:r>
        <w:rPr>
          <w:rFonts w:hint="eastAsia" w:ascii="黑体" w:hAnsi="黑体" w:eastAsia="黑体" w:cs="黑体"/>
          <w:bCs/>
          <w:color w:val="auto"/>
          <w:sz w:val="32"/>
          <w:szCs w:val="32"/>
        </w:rPr>
        <w:t>三、申报资格</w:t>
      </w:r>
      <w:r>
        <w:rPr>
          <w:rFonts w:hint="eastAsia" w:ascii="黑体" w:hAnsi="黑体" w:eastAsia="黑体" w:cs="黑体"/>
          <w:bCs/>
          <w:color w:val="auto"/>
          <w:sz w:val="32"/>
          <w:szCs w:val="32"/>
          <w:lang w:val="en-US" w:eastAsia="zh-CN"/>
        </w:rPr>
        <w:t>初</w:t>
      </w:r>
      <w:r>
        <w:rPr>
          <w:rFonts w:hint="eastAsia" w:ascii="黑体" w:hAnsi="黑体" w:eastAsia="黑体" w:cs="黑体"/>
          <w:bCs/>
          <w:color w:val="auto"/>
          <w:sz w:val="32"/>
          <w:szCs w:val="32"/>
        </w:rPr>
        <w:t>审</w:t>
      </w:r>
    </w:p>
    <w:p>
      <w:pPr>
        <w:ind w:firstLine="42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 xml:space="preserve">  1、</w:t>
      </w:r>
      <w:r>
        <w:rPr>
          <w:rFonts w:hint="eastAsia" w:ascii="仿宋_GB2312" w:hAnsi="仿宋_GB2312" w:eastAsia="仿宋_GB2312" w:cs="仿宋_GB2312"/>
          <w:color w:val="auto"/>
          <w:sz w:val="32"/>
          <w:szCs w:val="32"/>
        </w:rPr>
        <w:t>企业须为在本市（含深汕特别合作区）依法设立的具有独立法人资格，且从事粮食生产、加工、贸易三年以上的粮食企业。</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2、必须是</w:t>
      </w:r>
      <w:r>
        <w:rPr>
          <w:rFonts w:hint="eastAsia" w:ascii="仿宋_GB2312" w:hAnsi="仿宋" w:eastAsia="仿宋_GB2312"/>
          <w:color w:val="auto"/>
          <w:sz w:val="32"/>
          <w:szCs w:val="32"/>
        </w:rPr>
        <w:t>通过深圳市汇总上报并</w:t>
      </w:r>
      <w:r>
        <w:rPr>
          <w:rFonts w:hint="eastAsia" w:ascii="仿宋_GB2312" w:hAnsi="仿宋_GB2312" w:eastAsia="仿宋_GB2312" w:cs="仿宋_GB2312"/>
          <w:color w:val="auto"/>
          <w:sz w:val="32"/>
          <w:szCs w:val="32"/>
        </w:rPr>
        <w:t>已经纳入国家粮油直报系统的企业。</w:t>
      </w:r>
    </w:p>
    <w:p>
      <w:pPr>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3、粮库必须经过消防验收合格。</w:t>
      </w:r>
    </w:p>
    <w:p>
      <w:pPr>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4、粮库人员须持有的粮油保管员和粮油质检员资格证书（国家粮食局职业技能鉴定指导中心颁发）</w:t>
      </w:r>
      <w:r>
        <w:rPr>
          <w:rFonts w:hint="eastAsia" w:ascii="仿宋_GB2312" w:hAnsi="仿宋_GB2312" w:eastAsia="仿宋_GB2312" w:cs="仿宋_GB2312"/>
          <w:color w:val="auto"/>
          <w:sz w:val="32"/>
          <w:szCs w:val="32"/>
          <w:lang w:val="en-US" w:eastAsia="zh-CN"/>
        </w:rPr>
        <w:t>及与申报单位签订的劳务合同</w:t>
      </w:r>
      <w:r>
        <w:rPr>
          <w:rFonts w:hint="eastAsia" w:ascii="仿宋_GB2312" w:hAnsi="仿宋_GB2312" w:eastAsia="仿宋_GB2312" w:cs="仿宋_GB2312"/>
          <w:color w:val="auto"/>
          <w:sz w:val="32"/>
          <w:szCs w:val="32"/>
        </w:rPr>
        <w:t>。</w:t>
      </w:r>
    </w:p>
    <w:p>
      <w:pPr>
        <w:pStyle w:val="11"/>
        <w:ind w:firstLine="640" w:firstLineChars="200"/>
        <w:rPr>
          <w:rFonts w:ascii="仿宋_GB2312" w:hAnsi="仿宋_GB2312" w:eastAsia="仿宋_GB2312" w:cs="仿宋_GB2312"/>
          <w:color w:val="auto"/>
          <w:sz w:val="32"/>
          <w:szCs w:val="32"/>
          <w:lang w:eastAsia="zh-TW"/>
        </w:rPr>
      </w:pPr>
      <w:r>
        <w:rPr>
          <w:rFonts w:hint="eastAsia" w:ascii="仿宋_GB2312" w:hAnsi="仿宋_GB2312" w:eastAsia="仿宋_GB2312" w:cs="仿宋_GB2312"/>
          <w:bCs/>
          <w:color w:val="auto"/>
          <w:sz w:val="32"/>
          <w:szCs w:val="32"/>
        </w:rPr>
        <w:t>5、</w:t>
      </w:r>
      <w:r>
        <w:rPr>
          <w:rFonts w:hint="eastAsia" w:ascii="仿宋_GB2312" w:hAnsi="仿宋_GB2312" w:eastAsia="仿宋_GB2312" w:cs="仿宋_GB2312"/>
          <w:color w:val="auto"/>
          <w:sz w:val="32"/>
          <w:szCs w:val="32"/>
        </w:rPr>
        <w:t>企业年销售成品粮（大米）数量（按2017年11月1日至2020年10月31日共三年时间的年平均销售量）须达到申报储备数量的2倍以上（按企业开具发票数量计算）。</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6、</w:t>
      </w:r>
      <w:r>
        <w:rPr>
          <w:rFonts w:hint="eastAsia" w:ascii="仿宋_GB2312" w:hAnsi="仿宋_GB2312" w:eastAsia="仿宋_GB2312" w:cs="仿宋_GB2312"/>
          <w:color w:val="auto"/>
          <w:sz w:val="32"/>
          <w:szCs w:val="32"/>
        </w:rPr>
        <w:t>企业守法经营，照章纳税，在深圳信用网上未列入“联合惩戒黑名单”。</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7、近二年无在各级粮食主管部门因粮食安全问题进入“黑名单”。</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8、在农发行深圳分行的信用等级须达到A级以上。</w:t>
      </w:r>
    </w:p>
    <w:p>
      <w:pPr>
        <w:pStyle w:val="11"/>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9、企业须具有良好的偿债能力，</w:t>
      </w:r>
      <w:r>
        <w:rPr>
          <w:rFonts w:hint="eastAsia" w:ascii="仿宋_GB2312" w:hAnsi="仿宋_GB2312" w:eastAsia="仿宋_GB2312" w:cs="仿宋_GB2312"/>
          <w:color w:val="auto"/>
          <w:sz w:val="32"/>
          <w:szCs w:val="32"/>
          <w:lang w:val="en-US" w:eastAsia="zh-CN"/>
        </w:rPr>
        <w:t>2018年、2019年</w:t>
      </w:r>
      <w:r>
        <w:rPr>
          <w:rFonts w:hint="eastAsia" w:ascii="仿宋_GB2312" w:hAnsi="仿宋_GB2312" w:eastAsia="仿宋_GB2312" w:cs="仿宋_GB2312"/>
          <w:color w:val="auto"/>
          <w:sz w:val="32"/>
          <w:szCs w:val="32"/>
        </w:rPr>
        <w:t>资产负债率不超过80%。</w:t>
      </w:r>
    </w:p>
    <w:p>
      <w:pPr>
        <w:pStyle w:val="23"/>
        <w:ind w:firstLine="640"/>
        <w:rPr>
          <w:rFonts w:ascii="黑体" w:hAnsi="黑体" w:eastAsia="黑体" w:cs="黑体"/>
          <w:bCs/>
          <w:color w:val="auto"/>
          <w:sz w:val="32"/>
          <w:szCs w:val="32"/>
        </w:rPr>
      </w:pPr>
      <w:r>
        <w:rPr>
          <w:rFonts w:hint="eastAsia" w:ascii="黑体" w:hAnsi="黑体" w:eastAsia="黑体" w:cs="黑体"/>
          <w:bCs/>
          <w:color w:val="auto"/>
          <w:sz w:val="32"/>
          <w:szCs w:val="32"/>
        </w:rPr>
        <w:t>四、申报资料送达时间、地点</w:t>
      </w:r>
    </w:p>
    <w:p>
      <w:pPr>
        <w:ind w:firstLine="640" w:firstLineChars="200"/>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申请企业需在2020年12月11日下午5点前，通过深圳市发展和改革委员会窗口网站（http://203.91.46.83:8031/FGWPM/sfg）提交电子版申请材料（其中《申报储备费用补贴价格表》以纸质件形式单独密封），同时将与电子版申请材料一致的纸质件及光盘按要求密封，并与单独密封后的《申报储备费用补贴价格表》纸质件通过EMS一并邮寄至深圳市</w:t>
      </w:r>
      <w:r>
        <w:rPr>
          <w:rFonts w:hint="eastAsia" w:ascii="仿宋_GB2312" w:hAnsi="仿宋_GB2312" w:eastAsia="仿宋_GB2312" w:cs="仿宋_GB2312"/>
          <w:color w:val="auto"/>
          <w:sz w:val="32"/>
          <w:szCs w:val="32"/>
          <w:lang w:val="en-US" w:eastAsia="zh-CN"/>
        </w:rPr>
        <w:t>发展改革</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收件</w:t>
      </w:r>
      <w:r>
        <w:rPr>
          <w:rFonts w:hint="eastAsia" w:ascii="仿宋_GB2312" w:hAnsi="仿宋_GB2312" w:eastAsia="仿宋_GB2312" w:cs="仿宋_GB2312"/>
          <w:color w:val="auto"/>
          <w:sz w:val="32"/>
          <w:szCs w:val="32"/>
        </w:rPr>
        <w:t>地址：深圳市福田区福中三路市民中心C区3楼3111室，联系人：</w:t>
      </w:r>
      <w:r>
        <w:rPr>
          <w:rFonts w:hint="eastAsia" w:ascii="仿宋_GB2312" w:hAnsi="仿宋_GB2312" w:eastAsia="仿宋_GB2312" w:cs="仿宋_GB2312"/>
          <w:color w:val="auto"/>
          <w:sz w:val="32"/>
          <w:szCs w:val="32"/>
          <w:lang w:val="en-US" w:eastAsia="zh-CN"/>
        </w:rPr>
        <w:t>姬艳芳</w:t>
      </w:r>
      <w:r>
        <w:rPr>
          <w:rFonts w:hint="eastAsia" w:ascii="仿宋_GB2312" w:hAnsi="仿宋_GB2312" w:eastAsia="仿宋_GB2312" w:cs="仿宋_GB2312"/>
          <w:color w:val="auto"/>
          <w:sz w:val="32"/>
          <w:szCs w:val="32"/>
        </w:rPr>
        <w:t>，联系电话：0755-8812</w:t>
      </w:r>
      <w:r>
        <w:rPr>
          <w:rFonts w:hint="eastAsia" w:ascii="仿宋_GB2312" w:hAnsi="仿宋_GB2312" w:eastAsia="仿宋_GB2312" w:cs="仿宋_GB2312"/>
          <w:color w:val="auto"/>
          <w:sz w:val="32"/>
          <w:szCs w:val="32"/>
          <w:lang w:val="en-US" w:eastAsia="zh-CN"/>
        </w:rPr>
        <w:t>5356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业务咨询电话：0755-88127403、0755-88127151。</w:t>
      </w:r>
    </w:p>
    <w:p>
      <w:pPr>
        <w:ind w:firstLine="560" w:firstLineChars="200"/>
        <w:rPr>
          <w:rFonts w:asciiTheme="minorEastAsia" w:hAnsiTheme="minorEastAsia" w:eastAsiaTheme="minorEastAsia"/>
          <w:color w:val="auto"/>
          <w:sz w:val="28"/>
          <w:szCs w:val="28"/>
        </w:rPr>
      </w:pPr>
      <w:r>
        <w:rPr>
          <w:rFonts w:hint="eastAsia" w:asciiTheme="minorEastAsia" w:hAnsiTheme="minorEastAsia" w:eastAsiaTheme="minorEastAsia"/>
          <w:color w:val="auto"/>
          <w:sz w:val="28"/>
          <w:szCs w:val="28"/>
        </w:rPr>
        <w:br w:type="page"/>
      </w:r>
    </w:p>
    <w:p>
      <w:pPr>
        <w:rPr>
          <w:rFonts w:ascii="黑体" w:hAnsi="黑体" w:eastAsia="黑体" w:cs="黑体"/>
          <w:color w:val="auto"/>
          <w:sz w:val="28"/>
          <w:szCs w:val="28"/>
        </w:rPr>
      </w:pPr>
      <w:r>
        <w:rPr>
          <w:rFonts w:hint="eastAsia" w:ascii="黑体" w:hAnsi="黑体" w:eastAsia="黑体" w:cs="黑体"/>
          <w:color w:val="auto"/>
          <w:sz w:val="28"/>
          <w:szCs w:val="28"/>
        </w:rPr>
        <w:t>附件1-1：</w:t>
      </w:r>
    </w:p>
    <w:p>
      <w:pPr>
        <w:spacing w:afterLines="50"/>
        <w:jc w:val="center"/>
        <w:rPr>
          <w:rFonts w:ascii="宋体" w:hAnsi="宋体" w:cs="宋体"/>
          <w:b/>
          <w:color w:val="auto"/>
          <w:sz w:val="44"/>
          <w:szCs w:val="44"/>
        </w:rPr>
      </w:pPr>
      <w:r>
        <w:rPr>
          <w:rFonts w:hint="eastAsia" w:ascii="宋体" w:hAnsi="宋体" w:cs="宋体"/>
          <w:b/>
          <w:color w:val="auto"/>
          <w:sz w:val="44"/>
          <w:szCs w:val="44"/>
          <w:u w:val="single"/>
        </w:rPr>
        <w:t xml:space="preserve">                </w:t>
      </w:r>
      <w:r>
        <w:rPr>
          <w:rFonts w:hint="eastAsia" w:ascii="宋体" w:hAnsi="宋体" w:cs="宋体"/>
          <w:b/>
          <w:color w:val="auto"/>
          <w:sz w:val="44"/>
          <w:szCs w:val="44"/>
        </w:rPr>
        <w:t>公司承诺书</w:t>
      </w:r>
    </w:p>
    <w:p>
      <w:p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深圳市发展和改革委员会：</w:t>
      </w:r>
    </w:p>
    <w:p>
      <w:pPr>
        <w:ind w:firstLine="55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我公司现申请2020年深圳市地方补充储备粮的承储资格，并已按文件规定提交申报资料，现郑重承诺如下：</w:t>
      </w:r>
    </w:p>
    <w:p>
      <w:pPr>
        <w:ind w:firstLine="55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1、我公司于2018年11月1日至2020年10月31日期间在深圳信用网上未列入“联合惩戒黑名单”，无任何储粮安全和其他生产安全事故，如有虚假，愿承担相关法律责任。</w:t>
      </w:r>
    </w:p>
    <w:p>
      <w:pPr>
        <w:ind w:firstLine="55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w:t>
      </w:r>
      <w:r>
        <w:rPr>
          <w:rFonts w:hint="eastAsia" w:ascii="仿宋_GB2312" w:hAnsi="仿宋_GB2312" w:eastAsia="仿宋_GB2312" w:cs="仿宋_GB2312"/>
          <w:color w:val="auto"/>
          <w:sz w:val="32"/>
          <w:szCs w:val="32"/>
          <w:lang w:val="en-US" w:eastAsia="zh-CN"/>
        </w:rPr>
        <w:t>公</w:t>
      </w:r>
      <w:r>
        <w:rPr>
          <w:rFonts w:hint="eastAsia" w:ascii="仿宋_GB2312" w:hAnsi="仿宋_GB2312" w:eastAsia="仿宋_GB2312" w:cs="仿宋_GB2312"/>
          <w:color w:val="auto"/>
          <w:sz w:val="32"/>
          <w:szCs w:val="32"/>
        </w:rPr>
        <w:t>司在获得承储任务后将在农发行深圳分行开设储备费用补贴专户。如有虚假，愿承担相关法律责任。</w:t>
      </w:r>
    </w:p>
    <w:p>
      <w:pPr>
        <w:ind w:firstLine="550"/>
        <w:jc w:val="left"/>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3、我公司保证上传的电子材料（不含</w:t>
      </w:r>
      <w:r>
        <w:rPr>
          <w:rFonts w:hint="eastAsia" w:ascii="仿宋_GB2312" w:hAnsi="仿宋_GB2312" w:eastAsia="仿宋_GB2312" w:cs="仿宋_GB2312"/>
          <w:color w:val="auto"/>
          <w:sz w:val="32"/>
          <w:szCs w:val="32"/>
        </w:rPr>
        <w:t>《申报储备费用补贴价格表》</w:t>
      </w:r>
      <w:r>
        <w:rPr>
          <w:rFonts w:hint="eastAsia" w:ascii="仿宋_GB2312" w:hAnsi="仿宋_GB2312" w:eastAsia="仿宋_GB2312" w:cs="仿宋_GB2312"/>
          <w:color w:val="auto"/>
          <w:sz w:val="32"/>
          <w:szCs w:val="32"/>
          <w:lang w:val="en-US" w:eastAsia="zh-CN"/>
        </w:rPr>
        <w:t>）与提交的纸质材料及资料光盘（不含</w:t>
      </w:r>
      <w:r>
        <w:rPr>
          <w:rFonts w:hint="eastAsia" w:ascii="仿宋_GB2312" w:hAnsi="仿宋_GB2312" w:eastAsia="仿宋_GB2312" w:cs="仿宋_GB2312"/>
          <w:color w:val="auto"/>
          <w:sz w:val="32"/>
          <w:szCs w:val="32"/>
        </w:rPr>
        <w:t>《申报储备费用补贴价格表》</w:t>
      </w:r>
      <w:r>
        <w:rPr>
          <w:rFonts w:hint="eastAsia" w:ascii="仿宋_GB2312" w:hAnsi="仿宋_GB2312" w:eastAsia="仿宋_GB2312" w:cs="仿宋_GB2312"/>
          <w:color w:val="auto"/>
          <w:sz w:val="32"/>
          <w:szCs w:val="32"/>
          <w:lang w:val="en-US" w:eastAsia="zh-CN"/>
        </w:rPr>
        <w:t>）保持一致，由材料不一致导致的纠纷或损失，由企业负全部责任。</w:t>
      </w:r>
    </w:p>
    <w:p>
      <w:pPr>
        <w:ind w:firstLine="55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我公司清楚知道，我公司现申请2020年深圳市地方补充储备粮承储资格的综合评审工作是一项政府行为，本次评审工作的全部或部分结果可依据市政府的决定进行调整、变更或终止，我公司对此全部接受且无异议。</w:t>
      </w:r>
    </w:p>
    <w:p>
      <w:pPr>
        <w:ind w:firstLine="55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特此承诺。</w:t>
      </w:r>
    </w:p>
    <w:p>
      <w:pPr>
        <w:ind w:firstLine="960" w:firstLineChars="3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承诺单位（公章）：</w:t>
      </w:r>
    </w:p>
    <w:p>
      <w:pPr>
        <w:ind w:firstLine="55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法定代表人（签名）：</w:t>
      </w:r>
    </w:p>
    <w:p>
      <w:pPr>
        <w:ind w:firstLine="55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年      月       日</w:t>
      </w:r>
      <w:r>
        <w:rPr>
          <w:rFonts w:hint="eastAsia" w:ascii="仿宋_GB2312" w:hAnsi="仿宋_GB2312" w:eastAsia="仿宋_GB2312" w:cs="仿宋_GB2312"/>
          <w:color w:val="auto"/>
          <w:sz w:val="32"/>
          <w:szCs w:val="32"/>
        </w:rPr>
        <w:br w:type="page"/>
      </w:r>
    </w:p>
    <w:bookmarkEnd w:id="0"/>
    <w:bookmarkEnd w:id="1"/>
    <w:bookmarkEnd w:id="2"/>
    <w:bookmarkEnd w:id="3"/>
    <w:bookmarkEnd w:id="4"/>
    <w:bookmarkEnd w:id="5"/>
    <w:bookmarkEnd w:id="6"/>
    <w:p>
      <w:pPr>
        <w:spacing w:line="360" w:lineRule="auto"/>
        <w:rPr>
          <w:rFonts w:ascii="黑体" w:hAnsi="黑体" w:eastAsia="黑体" w:cs="黑体"/>
          <w:color w:val="auto"/>
          <w:sz w:val="28"/>
          <w:szCs w:val="28"/>
        </w:rPr>
      </w:pPr>
      <w:r>
        <w:rPr>
          <w:rFonts w:hint="eastAsia" w:ascii="黑体" w:hAnsi="黑体" w:eastAsia="黑体" w:cs="黑体"/>
          <w:color w:val="auto"/>
          <w:sz w:val="28"/>
          <w:szCs w:val="28"/>
        </w:rPr>
        <w:t>附表1-1：</w:t>
      </w:r>
    </w:p>
    <w:p>
      <w:pPr>
        <w:spacing w:line="360" w:lineRule="auto"/>
        <w:jc w:val="center"/>
        <w:rPr>
          <w:rFonts w:ascii="宋体" w:hAnsi="宋体"/>
          <w:b/>
          <w:color w:val="auto"/>
          <w:sz w:val="40"/>
          <w:szCs w:val="40"/>
        </w:rPr>
      </w:pPr>
      <w:r>
        <w:rPr>
          <w:rFonts w:hint="eastAsia" w:ascii="宋体" w:hAnsi="宋体"/>
          <w:b/>
          <w:color w:val="auto"/>
          <w:sz w:val="40"/>
          <w:szCs w:val="40"/>
        </w:rPr>
        <w:t>深圳市地方补充储备粮承储企业资格申请表</w:t>
      </w:r>
    </w:p>
    <w:tbl>
      <w:tblPr>
        <w:tblStyle w:val="8"/>
        <w:tblW w:w="840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7"/>
        <w:gridCol w:w="3033"/>
        <w:gridCol w:w="1320"/>
        <w:gridCol w:w="1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2117" w:type="dxa"/>
            <w:vAlign w:val="center"/>
          </w:tcPr>
          <w:p>
            <w:pPr>
              <w:spacing w:line="360" w:lineRule="auto"/>
              <w:ind w:left="-10"/>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申请企业（盖章）</w:t>
            </w:r>
          </w:p>
        </w:tc>
        <w:tc>
          <w:tcPr>
            <w:tcW w:w="3033" w:type="dxa"/>
            <w:vAlign w:val="center"/>
          </w:tcPr>
          <w:p>
            <w:pPr>
              <w:spacing w:line="360" w:lineRule="auto"/>
              <w:ind w:left="-10"/>
              <w:jc w:val="center"/>
              <w:rPr>
                <w:rFonts w:ascii="仿宋_GB2312" w:hAnsi="仿宋_GB2312" w:eastAsia="仿宋_GB2312" w:cs="仿宋_GB2312"/>
                <w:bCs/>
                <w:color w:val="auto"/>
                <w:sz w:val="24"/>
                <w:szCs w:val="24"/>
              </w:rPr>
            </w:pPr>
          </w:p>
        </w:tc>
        <w:tc>
          <w:tcPr>
            <w:tcW w:w="1320" w:type="dxa"/>
            <w:vAlign w:val="center"/>
          </w:tcPr>
          <w:p>
            <w:pPr>
              <w:spacing w:line="360" w:lineRule="auto"/>
              <w:ind w:left="-10"/>
              <w:jc w:val="center"/>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申请时间</w:t>
            </w:r>
          </w:p>
        </w:tc>
        <w:tc>
          <w:tcPr>
            <w:tcW w:w="1930" w:type="dxa"/>
            <w:vAlign w:val="center"/>
          </w:tcPr>
          <w:p>
            <w:pPr>
              <w:spacing w:line="360" w:lineRule="auto"/>
              <w:ind w:left="-10"/>
              <w:jc w:val="center"/>
              <w:rPr>
                <w:rFonts w:ascii="仿宋_GB2312" w:hAnsi="仿宋_GB2312" w:eastAsia="仿宋_GB2312" w:cs="仿宋_GB2312"/>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 w:hRule="atLeast"/>
        </w:trPr>
        <w:tc>
          <w:tcPr>
            <w:tcW w:w="8400" w:type="dxa"/>
            <w:gridSpan w:val="4"/>
          </w:tcPr>
          <w:p>
            <w:pPr>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szCs w:val="24"/>
              </w:rPr>
              <w:t>2020年深圳市地方补充储备粮承储企业综合评审工作方案</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szCs w:val="24"/>
              </w:rPr>
              <w:t>文件精神，我单位自愿申请承储深圳市地方补充储备粮大米</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吨</w:t>
            </w:r>
            <w:r>
              <w:rPr>
                <w:rFonts w:hint="eastAsia" w:ascii="仿宋_GB2312" w:hAnsi="仿宋_GB2312" w:eastAsia="仿宋_GB2312" w:cs="仿宋_GB2312"/>
                <w:color w:val="auto"/>
                <w:sz w:val="24"/>
                <w:szCs w:val="24"/>
                <w:lang w:eastAsia="zh-CN"/>
              </w:rPr>
              <w:t>（折原粮）</w:t>
            </w:r>
            <w:r>
              <w:rPr>
                <w:rFonts w:hint="eastAsia" w:ascii="仿宋_GB2312" w:hAnsi="仿宋_GB2312" w:eastAsia="仿宋_GB2312" w:cs="仿宋_GB2312"/>
                <w:color w:val="auto"/>
                <w:sz w:val="24"/>
                <w:szCs w:val="24"/>
              </w:rPr>
              <w:t>，并</w:t>
            </w:r>
            <w:r>
              <w:rPr>
                <w:rFonts w:hint="eastAsia" w:ascii="仿宋_GB2312" w:hAnsi="仿宋_GB2312" w:eastAsia="仿宋_GB2312" w:cs="仿宋_GB2312"/>
                <w:color w:val="auto"/>
                <w:sz w:val="24"/>
              </w:rPr>
              <w:t>按要求</w:t>
            </w:r>
            <w:r>
              <w:rPr>
                <w:rFonts w:hint="eastAsia" w:ascii="仿宋_GB2312" w:hAnsi="仿宋_GB2312" w:eastAsia="仿宋_GB2312" w:cs="仿宋_GB2312"/>
                <w:color w:val="auto"/>
                <w:sz w:val="24"/>
                <w:szCs w:val="24"/>
              </w:rPr>
              <w:t>提交</w:t>
            </w:r>
            <w:r>
              <w:rPr>
                <w:rFonts w:hint="eastAsia" w:ascii="仿宋_GB2312" w:hAnsi="仿宋_GB2312" w:eastAsia="仿宋_GB2312" w:cs="仿宋_GB2312"/>
                <w:color w:val="auto"/>
                <w:sz w:val="24"/>
              </w:rPr>
              <w:t>以下</w:t>
            </w:r>
            <w:r>
              <w:rPr>
                <w:rFonts w:hint="eastAsia" w:ascii="仿宋_GB2312" w:hAnsi="仿宋_GB2312" w:eastAsia="仿宋_GB2312" w:cs="仿宋_GB2312"/>
                <w:color w:val="auto"/>
                <w:sz w:val="24"/>
                <w:szCs w:val="24"/>
              </w:rPr>
              <w:t>申报材料及表格：</w:t>
            </w:r>
          </w:p>
          <w:p>
            <w:pPr>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一、企业基本情况介绍；</w:t>
            </w:r>
          </w:p>
          <w:p>
            <w:pPr>
              <w:pStyle w:val="11"/>
              <w:adjustRightInd w:val="0"/>
              <w:snapToGrid w:val="0"/>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二、工商营业执照复印件；</w:t>
            </w:r>
          </w:p>
          <w:p>
            <w:pPr>
              <w:pStyle w:val="11"/>
              <w:adjustRightInd w:val="0"/>
              <w:snapToGrid w:val="0"/>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三、法定代表人证明、身份证复印件；</w:t>
            </w:r>
          </w:p>
          <w:p>
            <w:pPr>
              <w:pStyle w:val="11"/>
              <w:adjustRightInd w:val="0"/>
              <w:snapToGrid w:val="0"/>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四、法定代表人对企业经办人的授权委托书、经办人身份证复印件；</w:t>
            </w:r>
          </w:p>
          <w:p>
            <w:pPr>
              <w:pStyle w:val="11"/>
              <w:adjustRightInd w:val="0"/>
              <w:snapToGrid w:val="0"/>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五、仓库产权证明或租赁合同复印件；</w:t>
            </w:r>
          </w:p>
          <w:p>
            <w:pPr>
              <w:pStyle w:val="11"/>
              <w:adjustRightInd w:val="0"/>
              <w:snapToGrid w:val="0"/>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六、粮油仓储备案证明复印件；</w:t>
            </w:r>
          </w:p>
          <w:p>
            <w:pPr>
              <w:pStyle w:val="11"/>
              <w:adjustRightInd w:val="0"/>
              <w:snapToGrid w:val="0"/>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七、粮库消防验收确认书复印件；</w:t>
            </w:r>
          </w:p>
          <w:p>
            <w:pPr>
              <w:pStyle w:val="11"/>
              <w:adjustRightInd w:val="0"/>
              <w:snapToGrid w:val="0"/>
              <w:ind w:left="420" w:left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八、粮库人员持有的</w:t>
            </w:r>
            <w:r>
              <w:rPr>
                <w:rFonts w:hint="eastAsia" w:ascii="仿宋_GB2312" w:hAnsi="仿宋_GB2312" w:eastAsia="仿宋_GB2312" w:cs="仿宋_GB2312"/>
                <w:color w:val="auto"/>
                <w:kern w:val="0"/>
                <w:sz w:val="24"/>
              </w:rPr>
              <w:t>粮油保管员和粮油质检员资格证书（国家粮食局职业技能鉴定指导中心颁发）及与申报单位签订的劳务合同；</w:t>
            </w:r>
          </w:p>
          <w:p>
            <w:pPr>
              <w:pStyle w:val="11"/>
              <w:adjustRightInd w:val="0"/>
              <w:snapToGrid w:val="0"/>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九、会计师事务所出具的2018、2019年度（按期末数）审计报告；</w:t>
            </w:r>
          </w:p>
          <w:p>
            <w:pPr>
              <w:pStyle w:val="11"/>
              <w:adjustRightInd w:val="0"/>
              <w:snapToGrid w:val="0"/>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十、深圳（含深汕特别合作区）税务部门出具的2019年度纳税情况证明；</w:t>
            </w:r>
          </w:p>
          <w:p>
            <w:pPr>
              <w:pStyle w:val="11"/>
              <w:adjustRightInd w:val="0"/>
              <w:snapToGrid w:val="0"/>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十一、2020年农发行深圳分行出具的信用等级证明；</w:t>
            </w:r>
          </w:p>
          <w:p>
            <w:pPr>
              <w:pStyle w:val="11"/>
              <w:adjustRightInd w:val="0"/>
              <w:snapToGrid w:val="0"/>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十二、等级粮库证书复印件；</w:t>
            </w:r>
          </w:p>
          <w:p>
            <w:pPr>
              <w:pStyle w:val="11"/>
              <w:adjustRightInd w:val="0"/>
              <w:snapToGrid w:val="0"/>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十三、国家级、省级和市级农业龙头企业证书或相关证明材料复印件；</w:t>
            </w:r>
          </w:p>
          <w:p>
            <w:pPr>
              <w:pStyle w:val="11"/>
              <w:adjustRightInd w:val="0"/>
              <w:snapToGrid w:val="0"/>
              <w:ind w:left="420" w:left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十四、2017年11月1日至2020年10月31日共三年时间的粮食销售发票登记表；</w:t>
            </w:r>
          </w:p>
          <w:p>
            <w:pPr>
              <w:pStyle w:val="11"/>
              <w:adjustRightInd w:val="0"/>
              <w:snapToGrid w:val="0"/>
              <w:ind w:left="420" w:left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十五、社会保险基金管理局出具的2019年11月1日至2020年10月31日企业职工社会保险缴交证明；</w:t>
            </w:r>
          </w:p>
          <w:p>
            <w:pPr>
              <w:pStyle w:val="11"/>
              <w:adjustRightInd w:val="0"/>
              <w:snapToGrid w:val="0"/>
              <w:ind w:firstLine="480" w:firstLineChars="200"/>
              <w:rPr>
                <w:rFonts w:ascii="仿宋_GB2312" w:hAnsi="仿宋_GB2312" w:eastAsia="仿宋_GB2312" w:cs="仿宋_GB2312"/>
                <w:color w:val="auto"/>
                <w:sz w:val="24"/>
              </w:rPr>
            </w:pPr>
            <w:r>
              <w:rPr>
                <w:rFonts w:hint="eastAsia" w:ascii="仿宋_GB2312" w:hAnsi="仿宋_GB2312" w:eastAsia="仿宋_GB2312" w:cs="仿宋_GB2312"/>
                <w:color w:val="auto"/>
                <w:sz w:val="24"/>
              </w:rPr>
              <w:t>十六、库区平面图并标注承储粮仓库的位置；</w:t>
            </w:r>
          </w:p>
          <w:p>
            <w:pPr>
              <w:pStyle w:val="11"/>
              <w:adjustRightInd w:val="0"/>
              <w:snapToGrid w:val="0"/>
              <w:ind w:left="480"/>
              <w:rPr>
                <w:rFonts w:ascii="仿宋_GB2312" w:hAnsi="仿宋_GB2312" w:eastAsia="仿宋_GB2312" w:cs="仿宋_GB2312"/>
                <w:color w:val="auto"/>
                <w:sz w:val="24"/>
              </w:rPr>
            </w:pPr>
            <w:r>
              <w:rPr>
                <w:rFonts w:hint="eastAsia" w:ascii="仿宋_GB2312" w:hAnsi="仿宋_GB2312" w:eastAsia="仿宋_GB2312" w:cs="仿宋_GB2312"/>
                <w:color w:val="auto"/>
                <w:sz w:val="24"/>
              </w:rPr>
              <w:t>十七、承储粮分仓堆位平面图；</w:t>
            </w:r>
          </w:p>
          <w:p>
            <w:pPr>
              <w:pStyle w:val="11"/>
              <w:adjustRightInd w:val="0"/>
              <w:snapToGrid w:val="0"/>
              <w:ind w:left="480"/>
              <w:rPr>
                <w:rFonts w:ascii="仿宋_GB2312" w:hAnsi="仿宋_GB2312" w:eastAsia="仿宋_GB2312" w:cs="仿宋_GB2312"/>
                <w:color w:val="auto"/>
                <w:sz w:val="24"/>
              </w:rPr>
            </w:pPr>
            <w:r>
              <w:rPr>
                <w:rFonts w:hint="eastAsia" w:ascii="仿宋_GB2312" w:hAnsi="仿宋_GB2312" w:eastAsia="仿宋_GB2312" w:cs="仿宋_GB2312"/>
                <w:color w:val="auto"/>
                <w:sz w:val="24"/>
              </w:rPr>
              <w:t>十八、仓库全貌照片（含粮库大门、承储粮仓库、库区内外道路）；</w:t>
            </w:r>
          </w:p>
          <w:p>
            <w:pPr>
              <w:pStyle w:val="11"/>
              <w:adjustRightInd w:val="0"/>
              <w:snapToGrid w:val="0"/>
              <w:ind w:left="480"/>
              <w:rPr>
                <w:rFonts w:ascii="仿宋_GB2312" w:hAnsi="仿宋_GB2312" w:eastAsia="仿宋_GB2312" w:cs="仿宋_GB2312"/>
                <w:color w:val="auto"/>
                <w:sz w:val="24"/>
              </w:rPr>
            </w:pPr>
            <w:r>
              <w:rPr>
                <w:rFonts w:hint="eastAsia" w:ascii="仿宋_GB2312" w:hAnsi="仿宋_GB2312" w:eastAsia="仿宋_GB2312" w:cs="仿宋_GB2312"/>
                <w:color w:val="auto"/>
                <w:sz w:val="24"/>
              </w:rPr>
              <w:t>十九、企业（含承担承储任务的分公司）于2018年11月1日至2020年10月31日在在深圳信用网上未列入“联合惩戒黑名单”，无任何储粮安全和其他生产安全事故等的承诺书（附件1-1）；</w:t>
            </w:r>
          </w:p>
          <w:p>
            <w:pPr>
              <w:pStyle w:val="11"/>
              <w:adjustRightInd w:val="0"/>
              <w:snapToGrid w:val="0"/>
              <w:ind w:left="480"/>
              <w:rPr>
                <w:rFonts w:ascii="仿宋_GB2312" w:hAnsi="仿宋_GB2312" w:eastAsia="仿宋_GB2312" w:cs="仿宋_GB2312"/>
                <w:color w:val="auto"/>
                <w:sz w:val="24"/>
              </w:rPr>
            </w:pPr>
            <w:r>
              <w:rPr>
                <w:rFonts w:hint="eastAsia" w:ascii="仿宋_GB2312" w:hAnsi="仿宋_GB2312" w:eastAsia="仿宋_GB2312" w:cs="仿宋_GB2312"/>
                <w:color w:val="auto"/>
                <w:sz w:val="24"/>
              </w:rPr>
              <w:t>二十、其他佐证材料。</w:t>
            </w:r>
          </w:p>
          <w:p>
            <w:pP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二十一、填报以下表格：</w:t>
            </w:r>
          </w:p>
          <w:p>
            <w:pPr>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附表</w:t>
            </w:r>
            <w:r>
              <w:rPr>
                <w:rFonts w:ascii="仿宋_GB2312" w:hAnsi="仿宋_GB2312" w:eastAsia="仿宋_GB2312" w:cs="仿宋_GB2312"/>
                <w:color w:val="auto"/>
                <w:sz w:val="24"/>
                <w:szCs w:val="24"/>
              </w:rPr>
              <w:t>1-2</w:t>
            </w:r>
            <w:r>
              <w:rPr>
                <w:rFonts w:hint="eastAsia" w:ascii="仿宋_GB2312" w:hAnsi="仿宋_GB2312" w:eastAsia="仿宋_GB2312" w:cs="仿宋_GB2312"/>
                <w:color w:val="auto"/>
                <w:sz w:val="24"/>
                <w:szCs w:val="24"/>
              </w:rPr>
              <w:t xml:space="preserve">：《申报储备费用补贴价格表》  </w:t>
            </w:r>
          </w:p>
          <w:p>
            <w:pPr>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附表1-3：《企业基本情况表》</w:t>
            </w:r>
          </w:p>
          <w:p>
            <w:pPr>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附表1-4：《粮食销售发票登记表》</w:t>
            </w:r>
            <w:r>
              <w:rPr>
                <w:rFonts w:ascii="仿宋_GB2312" w:hAnsi="仿宋_GB2312" w:eastAsia="仿宋_GB2312" w:cs="仿宋_GB2312"/>
                <w:color w:val="auto"/>
                <w:sz w:val="24"/>
                <w:szCs w:val="24"/>
              </w:rPr>
              <w:t xml:space="preserve"> </w:t>
            </w:r>
          </w:p>
          <w:p>
            <w:pPr>
              <w:pBdr>
                <w:bottom w:val="single" w:color="auto" w:sz="6" w:space="1"/>
              </w:pBdr>
              <w:tabs>
                <w:tab w:val="center" w:pos="4153"/>
                <w:tab w:val="right" w:pos="8306"/>
              </w:tabs>
              <w:snapToGrid w:val="0"/>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附表1-5：《库区基本情况表》</w:t>
            </w:r>
          </w:p>
          <w:p>
            <w:pPr>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附表1-6：《粮库主要设施设备情况表》</w:t>
            </w:r>
          </w:p>
          <w:p>
            <w:pPr>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附表1-7：《申请仓房基本情况表1-7-1》《申请仓房基本情况表1-7-2》</w:t>
            </w:r>
          </w:p>
          <w:p>
            <w:pPr>
              <w:ind w:firstLine="960" w:firstLineChars="4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《申请仓房基本情况表1-7-3》</w:t>
            </w:r>
          </w:p>
          <w:p>
            <w:pPr>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附表1-8：《企业检验化验条件情况表》 </w:t>
            </w:r>
          </w:p>
          <w:p>
            <w:pPr>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附表1-9：《企业仓房情况介绍和仓房改造说明表》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0" w:hRule="atLeast"/>
        </w:trPr>
        <w:tc>
          <w:tcPr>
            <w:tcW w:w="8400" w:type="dxa"/>
            <w:gridSpan w:val="4"/>
          </w:tcPr>
          <w:p>
            <w:pPr>
              <w:spacing w:line="360" w:lineRule="auto"/>
              <w:ind w:left="-10"/>
              <w:rPr>
                <w:rFonts w:ascii="仿宋_GB2312" w:hAnsi="仿宋_GB2312" w:eastAsia="仿宋_GB2312" w:cs="仿宋_GB2312"/>
                <w:bCs/>
                <w:color w:val="auto"/>
                <w:sz w:val="28"/>
                <w:szCs w:val="28"/>
              </w:rPr>
            </w:pPr>
            <w:r>
              <w:rPr>
                <w:rFonts w:hint="eastAsia" w:ascii="仿宋_GB2312" w:hAnsi="仿宋_GB2312" w:eastAsia="仿宋_GB2312" w:cs="仿宋_GB2312"/>
                <w:b/>
                <w:color w:val="auto"/>
                <w:sz w:val="24"/>
                <w:szCs w:val="24"/>
              </w:rPr>
              <w:t>法定代表人承诺：</w:t>
            </w:r>
          </w:p>
          <w:p>
            <w:pPr>
              <w:ind w:right="252"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根据</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szCs w:val="24"/>
              </w:rPr>
              <w:t>2020年深圳市地方补充储备粮承储企业综合评审工作方案</w:t>
            </w:r>
            <w:r>
              <w:rPr>
                <w:rFonts w:hint="eastAsia" w:ascii="仿宋_GB2312" w:hAnsi="仿宋_GB2312" w:eastAsia="仿宋_GB2312" w:cs="仿宋_GB2312"/>
                <w:color w:val="auto"/>
                <w:sz w:val="24"/>
              </w:rPr>
              <w:t>》</w:t>
            </w:r>
            <w:r>
              <w:rPr>
                <w:rFonts w:hint="eastAsia" w:ascii="仿宋_GB2312" w:hAnsi="仿宋_GB2312" w:eastAsia="仿宋_GB2312" w:cs="仿宋_GB2312"/>
                <w:color w:val="auto"/>
                <w:sz w:val="24"/>
                <w:szCs w:val="24"/>
              </w:rPr>
              <w:t>文件要求，我公司申请2020年深圳市地方补充储备粮承储资格，并对所提供的全部申报材料及内容的真实性、准确性、完整性、合法性负责。</w:t>
            </w:r>
          </w:p>
          <w:p>
            <w:pPr>
              <w:spacing w:line="360" w:lineRule="auto"/>
              <w:ind w:left="-1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法定代表人（签名）：              联系电话：</w:t>
            </w:r>
          </w:p>
          <w:p>
            <w:pPr>
              <w:spacing w:line="360" w:lineRule="auto"/>
              <w:ind w:left="-1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                                                年      月     日</w:t>
            </w:r>
          </w:p>
        </w:tc>
      </w:tr>
    </w:tbl>
    <w:p>
      <w:pPr>
        <w:spacing w:line="360" w:lineRule="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企业经办人：                      联系电话：          </w:t>
      </w:r>
    </w:p>
    <w:p>
      <w:pPr>
        <w:spacing w:line="360" w:lineRule="auto"/>
        <w:rPr>
          <w:rFonts w:ascii="仿宋_GB2312" w:hAnsi="仿宋_GB2312" w:eastAsia="仿宋_GB2312" w:cs="仿宋_GB2312"/>
          <w:bCs/>
          <w:color w:val="auto"/>
          <w:sz w:val="24"/>
          <w:szCs w:val="24"/>
        </w:rPr>
      </w:pPr>
    </w:p>
    <w:p>
      <w:pPr>
        <w:spacing w:line="360" w:lineRule="auto"/>
        <w:rPr>
          <w:rFonts w:ascii="仿宋_GB2312" w:hAnsi="仿宋_GB2312" w:eastAsia="仿宋_GB2312" w:cs="仿宋_GB2312"/>
          <w:bCs/>
          <w:color w:val="auto"/>
          <w:sz w:val="24"/>
          <w:szCs w:val="24"/>
        </w:rPr>
      </w:pPr>
    </w:p>
    <w:p>
      <w:pPr>
        <w:spacing w:line="360" w:lineRule="auto"/>
        <w:rPr>
          <w:rFonts w:ascii="仿宋_GB2312" w:hAnsi="仿宋_GB2312" w:eastAsia="仿宋_GB2312" w:cs="仿宋_GB2312"/>
          <w:bCs/>
          <w:color w:val="auto"/>
          <w:sz w:val="24"/>
          <w:szCs w:val="24"/>
        </w:rPr>
      </w:pPr>
    </w:p>
    <w:p>
      <w:pPr>
        <w:rPr>
          <w:rFonts w:ascii="黑体" w:hAnsi="黑体" w:eastAsia="黑体" w:cs="黑体"/>
          <w:color w:val="auto"/>
          <w:sz w:val="28"/>
          <w:szCs w:val="28"/>
        </w:rPr>
      </w:pPr>
      <w:r>
        <w:rPr>
          <w:rFonts w:hint="eastAsia" w:ascii="黑体" w:hAnsi="黑体" w:eastAsia="黑体" w:cs="黑体"/>
          <w:color w:val="auto"/>
          <w:sz w:val="28"/>
          <w:szCs w:val="28"/>
        </w:rPr>
        <w:br w:type="page"/>
      </w:r>
    </w:p>
    <w:p>
      <w:pPr>
        <w:rPr>
          <w:rFonts w:ascii="仿宋_GB2312" w:hAnsi="仿宋_GB2312" w:eastAsia="仿宋_GB2312" w:cs="仿宋_GB2312"/>
          <w:bCs/>
          <w:color w:val="auto"/>
          <w:sz w:val="24"/>
          <w:szCs w:val="24"/>
        </w:rPr>
      </w:pPr>
      <w:r>
        <w:rPr>
          <w:rFonts w:hint="eastAsia" w:ascii="黑体" w:hAnsi="黑体" w:eastAsia="黑体" w:cs="黑体"/>
          <w:color w:val="auto"/>
          <w:sz w:val="28"/>
          <w:szCs w:val="28"/>
        </w:rPr>
        <w:t>附表1-2：</w:t>
      </w:r>
    </w:p>
    <w:p>
      <w:pPr>
        <w:jc w:val="center"/>
        <w:rPr>
          <w:rFonts w:ascii="宋体" w:hAnsi="宋体"/>
          <w:b/>
          <w:color w:val="auto"/>
          <w:sz w:val="40"/>
          <w:szCs w:val="40"/>
        </w:rPr>
      </w:pPr>
    </w:p>
    <w:p>
      <w:pPr>
        <w:jc w:val="center"/>
        <w:rPr>
          <w:rFonts w:ascii="宋体" w:hAnsi="宋体"/>
          <w:b/>
          <w:color w:val="auto"/>
          <w:sz w:val="44"/>
          <w:szCs w:val="44"/>
        </w:rPr>
      </w:pPr>
      <w:r>
        <w:rPr>
          <w:rFonts w:hint="eastAsia" w:ascii="宋体" w:hAnsi="宋体"/>
          <w:b/>
          <w:color w:val="auto"/>
          <w:sz w:val="44"/>
          <w:szCs w:val="44"/>
        </w:rPr>
        <w:t>申报储备费用补贴价格表</w:t>
      </w:r>
    </w:p>
    <w:p>
      <w:pPr>
        <w:jc w:val="center"/>
        <w:rPr>
          <w:rFonts w:ascii="宋体" w:hAnsi="宋体"/>
          <w:b/>
          <w:color w:val="auto"/>
          <w:sz w:val="40"/>
          <w:szCs w:val="40"/>
        </w:rPr>
      </w:pPr>
    </w:p>
    <w:p>
      <w:pPr>
        <w:rPr>
          <w:rFonts w:hint="default" w:eastAsia="仿宋_GB2312"/>
          <w:color w:val="auto"/>
          <w:sz w:val="28"/>
          <w:szCs w:val="28"/>
          <w:lang w:val="en-US" w:eastAsia="zh-CN"/>
        </w:rPr>
      </w:pPr>
      <w:r>
        <w:rPr>
          <w:rFonts w:hint="eastAsia" w:ascii="仿宋_GB2312" w:hAnsi="仿宋_GB2312" w:eastAsia="仿宋_GB2312" w:cs="仿宋_GB2312"/>
          <w:color w:val="auto"/>
          <w:sz w:val="28"/>
          <w:szCs w:val="28"/>
        </w:rPr>
        <w:t>申请企业（盖章）：</w:t>
      </w:r>
      <w:r>
        <w:rPr>
          <w:rFonts w:hint="eastAsia" w:ascii="仿宋_GB2312" w:hAnsi="仿宋_GB2312" w:eastAsia="仿宋_GB2312" w:cs="仿宋_GB2312"/>
          <w:color w:val="auto"/>
          <w:sz w:val="28"/>
          <w:szCs w:val="28"/>
          <w:lang w:val="en-US" w:eastAsia="zh-CN"/>
        </w:rPr>
        <w:t xml:space="preserve">                           法人签名：</w:t>
      </w:r>
    </w:p>
    <w:tbl>
      <w:tblPr>
        <w:tblStyle w:val="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128"/>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369" w:type="dxa"/>
            <w:vAlign w:val="center"/>
          </w:tcPr>
          <w:p>
            <w:pPr>
              <w:widowControl/>
              <w:jc w:val="center"/>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申报内容</w:t>
            </w:r>
          </w:p>
        </w:tc>
        <w:tc>
          <w:tcPr>
            <w:tcW w:w="3128" w:type="dxa"/>
            <w:vAlign w:val="center"/>
          </w:tcPr>
          <w:p>
            <w:pPr>
              <w:widowControl/>
              <w:jc w:val="cente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报</w:t>
            </w:r>
            <w:r>
              <w:rPr>
                <w:rFonts w:hint="eastAsia" w:ascii="仿宋_GB2312" w:hAnsi="仿宋_GB2312" w:eastAsia="仿宋_GB2312" w:cs="仿宋_GB2312"/>
                <w:color w:val="auto"/>
                <w:sz w:val="28"/>
                <w:szCs w:val="28"/>
              </w:rPr>
              <w:t xml:space="preserve">  </w:t>
            </w:r>
            <w:r>
              <w:rPr>
                <w:rFonts w:ascii="仿宋_GB2312" w:hAnsi="仿宋_GB2312" w:eastAsia="仿宋_GB2312" w:cs="仿宋_GB2312"/>
                <w:color w:val="auto"/>
                <w:sz w:val="28"/>
                <w:szCs w:val="28"/>
              </w:rPr>
              <w:t>价</w:t>
            </w:r>
          </w:p>
        </w:tc>
        <w:tc>
          <w:tcPr>
            <w:tcW w:w="2025" w:type="dxa"/>
            <w:vAlign w:val="center"/>
          </w:tcPr>
          <w:p>
            <w:pPr>
              <w:widowControl/>
              <w:jc w:val="center"/>
              <w:rPr>
                <w:rFonts w:ascii="宋体" w:hAnsi="宋体" w:cs="宋体"/>
                <w:b/>
                <w:bCs/>
                <w:color w:val="auto"/>
                <w:kern w:val="0"/>
                <w:sz w:val="28"/>
                <w:szCs w:val="28"/>
              </w:rPr>
            </w:pPr>
            <w:r>
              <w:rPr>
                <w:rFonts w:hint="eastAsia" w:ascii="仿宋_GB2312" w:hAnsi="仿宋_GB2312" w:eastAsia="仿宋_GB2312" w:cs="仿宋_GB2312"/>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3369" w:type="dxa"/>
            <w:vAlign w:val="center"/>
          </w:tcPr>
          <w:p>
            <w:pPr>
              <w:widowControl/>
              <w:jc w:val="center"/>
              <w:rPr>
                <w:rFonts w:ascii="宋体" w:hAnsi="宋体" w:cs="宋体"/>
                <w:b/>
                <w:bCs/>
                <w:color w:val="auto"/>
                <w:kern w:val="0"/>
                <w:sz w:val="28"/>
                <w:szCs w:val="28"/>
              </w:rPr>
            </w:pPr>
            <w:r>
              <w:rPr>
                <w:rFonts w:hint="eastAsia" w:ascii="仿宋_GB2312" w:hAnsi="仿宋_GB2312" w:eastAsia="仿宋_GB2312" w:cs="仿宋_GB2312"/>
                <w:color w:val="auto"/>
                <w:sz w:val="28"/>
                <w:szCs w:val="28"/>
              </w:rPr>
              <w:t>2020年深圳市地方补充储备粮项目申报储备费用补贴价格</w:t>
            </w:r>
          </w:p>
        </w:tc>
        <w:tc>
          <w:tcPr>
            <w:tcW w:w="3128" w:type="dxa"/>
            <w:vAlign w:val="center"/>
          </w:tcPr>
          <w:p>
            <w:pPr>
              <w:widowControl/>
              <w:jc w:val="center"/>
              <w:rPr>
                <w:rFonts w:ascii="宋体" w:hAnsi="宋体" w:cs="宋体"/>
                <w:color w:val="auto"/>
                <w:kern w:val="0"/>
                <w:sz w:val="28"/>
                <w:szCs w:val="28"/>
              </w:rPr>
            </w:pPr>
            <w:r>
              <w:rPr>
                <w:rFonts w:hint="eastAsia" w:ascii="仿宋_GB2312" w:hAnsi="仿宋_GB2312" w:eastAsia="仿宋_GB2312" w:cs="仿宋_GB2312"/>
                <w:color w:val="auto"/>
                <w:sz w:val="28"/>
                <w:szCs w:val="28"/>
              </w:rPr>
              <w:t>每年</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元/吨</w:t>
            </w:r>
          </w:p>
        </w:tc>
        <w:tc>
          <w:tcPr>
            <w:tcW w:w="2025" w:type="dxa"/>
            <w:vAlign w:val="center"/>
          </w:tcPr>
          <w:p>
            <w:pPr>
              <w:widowControl/>
              <w:rPr>
                <w:rFonts w:ascii="宋体" w:hAnsi="宋体" w:cs="宋体"/>
                <w:b/>
                <w:color w:val="auto"/>
                <w:kern w:val="0"/>
                <w:sz w:val="28"/>
                <w:szCs w:val="28"/>
              </w:rPr>
            </w:pPr>
            <w:r>
              <w:rPr>
                <w:rFonts w:hint="eastAsia" w:ascii="宋体" w:hAnsi="宋体" w:cs="宋体"/>
                <w:b/>
                <w:color w:val="auto"/>
                <w:kern w:val="0"/>
                <w:sz w:val="28"/>
                <w:szCs w:val="28"/>
              </w:rPr>
              <w:t xml:space="preserve">  </w:t>
            </w:r>
          </w:p>
        </w:tc>
      </w:tr>
    </w:tbl>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注：申报储备费用补贴价格不得超过2019年深圳市市级粮食储备费用的统一补贴包干标准每年750元/吨（按原粮计）的最高限价，报价超过最高限价的本次申请资格作废；</w:t>
      </w:r>
      <w:r>
        <w:rPr>
          <w:rFonts w:hint="eastAsia" w:ascii="仿宋_GB2312" w:hAnsi="仿宋_GB2312" w:eastAsia="仿宋_GB2312" w:cs="仿宋_GB2312"/>
          <w:color w:val="auto"/>
          <w:sz w:val="28"/>
          <w:szCs w:val="28"/>
          <w:lang w:eastAsia="zh-CN"/>
        </w:rPr>
        <w:t>不得以恶意低价进行报价，低于评审基准价的按规定予以罚分，直至</w:t>
      </w:r>
      <w:r>
        <w:rPr>
          <w:rFonts w:hint="eastAsia" w:ascii="仿宋_GB2312" w:hAnsi="仿宋_GB2312" w:eastAsia="仿宋_GB2312" w:cs="仿宋_GB2312"/>
          <w:color w:val="auto"/>
          <w:sz w:val="28"/>
          <w:szCs w:val="28"/>
          <w:lang w:val="en-US" w:eastAsia="zh-CN"/>
        </w:rPr>
        <w:t>价格分得0分</w:t>
      </w: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本报价表由企业法人签名后加盖企业公章单独密封报送。</w:t>
      </w:r>
    </w:p>
    <w:p>
      <w:pPr>
        <w:pStyle w:val="11"/>
        <w:spacing w:line="360" w:lineRule="auto"/>
        <w:ind w:firstLine="560" w:firstLineChars="200"/>
        <w:rPr>
          <w:rFonts w:ascii="仿宋_GB2312" w:hAnsi="仿宋_GB2312" w:eastAsia="仿宋_GB2312" w:cs="仿宋_GB2312"/>
          <w:color w:val="auto"/>
          <w:sz w:val="28"/>
          <w:szCs w:val="28"/>
        </w:rPr>
      </w:pPr>
    </w:p>
    <w:p>
      <w:pPr>
        <w:pStyle w:val="11"/>
        <w:spacing w:line="360" w:lineRule="auto"/>
        <w:ind w:firstLine="560" w:firstLineChars="200"/>
        <w:rPr>
          <w:rFonts w:ascii="仿宋_GB2312" w:hAnsi="仿宋_GB2312" w:eastAsia="仿宋_GB2312" w:cs="仿宋_GB2312"/>
          <w:color w:val="auto"/>
          <w:sz w:val="28"/>
          <w:szCs w:val="28"/>
        </w:rPr>
      </w:pPr>
    </w:p>
    <w:p>
      <w:pPr>
        <w:spacing w:line="360" w:lineRule="auto"/>
        <w:rPr>
          <w:rFonts w:ascii="仿宋_GB2312" w:hAnsi="仿宋_GB2312" w:eastAsia="仿宋_GB2312" w:cs="仿宋_GB2312"/>
          <w:bCs/>
          <w:color w:val="auto"/>
          <w:sz w:val="24"/>
          <w:szCs w:val="24"/>
        </w:rPr>
      </w:pPr>
    </w:p>
    <w:p>
      <w:pPr>
        <w:spacing w:line="360" w:lineRule="auto"/>
        <w:rPr>
          <w:rFonts w:ascii="仿宋_GB2312" w:hAnsi="仿宋_GB2312" w:eastAsia="仿宋_GB2312" w:cs="仿宋_GB2312"/>
          <w:bCs/>
          <w:color w:val="auto"/>
          <w:sz w:val="24"/>
          <w:szCs w:val="24"/>
        </w:rPr>
      </w:pPr>
    </w:p>
    <w:p>
      <w:pPr>
        <w:spacing w:line="360" w:lineRule="auto"/>
        <w:rPr>
          <w:rFonts w:ascii="仿宋_GB2312" w:hAnsi="仿宋_GB2312" w:eastAsia="仿宋_GB2312" w:cs="仿宋_GB2312"/>
          <w:bCs/>
          <w:color w:val="auto"/>
          <w:sz w:val="24"/>
          <w:szCs w:val="24"/>
        </w:rPr>
        <w:sectPr>
          <w:footerReference r:id="rId3" w:type="default"/>
          <w:pgSz w:w="11906" w:h="16838"/>
          <w:pgMar w:top="1440" w:right="1800" w:bottom="1440" w:left="1800" w:header="851" w:footer="992" w:gutter="0"/>
          <w:cols w:space="425" w:num="1"/>
          <w:docGrid w:type="lines" w:linePitch="312" w:charSpace="0"/>
        </w:sectPr>
      </w:pPr>
    </w:p>
    <w:p>
      <w:pPr>
        <w:pStyle w:val="18"/>
        <w:rPr>
          <w:rFonts w:eastAsia="仿宋"/>
          <w:color w:val="auto"/>
          <w:sz w:val="24"/>
        </w:rPr>
      </w:pPr>
      <w:r>
        <w:rPr>
          <w:rFonts w:hint="eastAsia" w:ascii="黑体" w:hAnsi="黑体" w:eastAsia="黑体" w:cs="黑体"/>
          <w:color w:val="auto"/>
          <w:sz w:val="28"/>
          <w:szCs w:val="28"/>
        </w:rPr>
        <w:t xml:space="preserve">附表1-3： </w:t>
      </w:r>
      <w:r>
        <w:rPr>
          <w:rFonts w:hint="eastAsia" w:eastAsia="仿宋"/>
          <w:color w:val="auto"/>
          <w:sz w:val="24"/>
        </w:rPr>
        <w:t xml:space="preserve">                                          </w:t>
      </w:r>
    </w:p>
    <w:p>
      <w:pPr>
        <w:pStyle w:val="18"/>
        <w:jc w:val="center"/>
        <w:rPr>
          <w:rFonts w:asciiTheme="minorEastAsia" w:hAnsiTheme="minorEastAsia" w:eastAsiaTheme="minorEastAsia" w:cstheme="minorEastAsia"/>
          <w:b/>
          <w:bCs/>
          <w:color w:val="auto"/>
          <w:sz w:val="44"/>
          <w:szCs w:val="32"/>
        </w:rPr>
      </w:pPr>
      <w:r>
        <w:rPr>
          <w:rFonts w:hint="eastAsia" w:asciiTheme="minorEastAsia" w:hAnsiTheme="minorEastAsia" w:eastAsiaTheme="minorEastAsia" w:cstheme="minorEastAsia"/>
          <w:b/>
          <w:bCs/>
          <w:color w:val="auto"/>
          <w:sz w:val="44"/>
          <w:szCs w:val="32"/>
        </w:rPr>
        <w:t>企业基本情况表</w:t>
      </w:r>
    </w:p>
    <w:p>
      <w:pPr>
        <w:pStyle w:val="18"/>
        <w:ind w:right="-1233" w:firstLine="720" w:firstLineChars="300"/>
        <w:rPr>
          <w:color w:val="auto"/>
        </w:rPr>
      </w:pPr>
      <w:r>
        <w:rPr>
          <w:rFonts w:hint="eastAsia" w:ascii="仿宋_GB2312" w:eastAsia="仿宋_GB2312"/>
          <w:color w:val="auto"/>
          <w:sz w:val="24"/>
        </w:rPr>
        <w:t>企业（盖章）：</w:t>
      </w:r>
    </w:p>
    <w:tbl>
      <w:tblPr>
        <w:tblStyle w:val="8"/>
        <w:tblW w:w="139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6"/>
        <w:gridCol w:w="212"/>
        <w:gridCol w:w="56"/>
        <w:gridCol w:w="815"/>
        <w:gridCol w:w="325"/>
        <w:gridCol w:w="285"/>
        <w:gridCol w:w="240"/>
        <w:gridCol w:w="404"/>
        <w:gridCol w:w="1201"/>
        <w:gridCol w:w="78"/>
        <w:gridCol w:w="467"/>
        <w:gridCol w:w="951"/>
        <w:gridCol w:w="52"/>
        <w:gridCol w:w="1182"/>
        <w:gridCol w:w="467"/>
        <w:gridCol w:w="481"/>
        <w:gridCol w:w="360"/>
        <w:gridCol w:w="718"/>
        <w:gridCol w:w="283"/>
        <w:gridCol w:w="1418"/>
        <w:gridCol w:w="1276"/>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4"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法定代表人</w:t>
            </w:r>
          </w:p>
        </w:tc>
        <w:tc>
          <w:tcPr>
            <w:tcW w:w="1665" w:type="dxa"/>
            <w:gridSpan w:val="4"/>
            <w:tcBorders>
              <w:tl2br w:val="nil"/>
              <w:tr2bl w:val="nil"/>
            </w:tcBorders>
            <w:vAlign w:val="center"/>
          </w:tcPr>
          <w:p>
            <w:pPr>
              <w:pStyle w:val="17"/>
              <w:autoSpaceDN w:val="0"/>
              <w:jc w:val="left"/>
              <w:textAlignment w:val="center"/>
              <w:rPr>
                <w:rFonts w:ascii="仿宋_GB2312" w:eastAsia="仿宋_GB2312"/>
                <w:color w:val="auto"/>
                <w:sz w:val="24"/>
                <w:szCs w:val="24"/>
              </w:rPr>
            </w:pPr>
          </w:p>
        </w:tc>
        <w:tc>
          <w:tcPr>
            <w:tcW w:w="2150" w:type="dxa"/>
            <w:gridSpan w:val="4"/>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统一社会信用代码</w:t>
            </w:r>
          </w:p>
        </w:tc>
        <w:tc>
          <w:tcPr>
            <w:tcW w:w="2185" w:type="dxa"/>
            <w:gridSpan w:val="3"/>
            <w:tcBorders>
              <w:tl2br w:val="nil"/>
              <w:tr2bl w:val="nil"/>
            </w:tcBorders>
            <w:vAlign w:val="center"/>
          </w:tcPr>
          <w:p>
            <w:pPr>
              <w:pStyle w:val="17"/>
              <w:autoSpaceDN w:val="0"/>
              <w:jc w:val="left"/>
              <w:textAlignment w:val="center"/>
              <w:rPr>
                <w:rFonts w:ascii="仿宋_GB2312" w:eastAsia="仿宋_GB2312"/>
                <w:color w:val="auto"/>
                <w:sz w:val="24"/>
                <w:szCs w:val="24"/>
              </w:rPr>
            </w:pPr>
          </w:p>
        </w:tc>
        <w:tc>
          <w:tcPr>
            <w:tcW w:w="1308"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企业性质</w:t>
            </w:r>
          </w:p>
        </w:tc>
        <w:tc>
          <w:tcPr>
            <w:tcW w:w="4905" w:type="dxa"/>
            <w:gridSpan w:val="5"/>
            <w:tcBorders>
              <w:tl2br w:val="nil"/>
              <w:tr2bl w:val="nil"/>
            </w:tcBorders>
            <w:vAlign w:val="center"/>
          </w:tcPr>
          <w:p>
            <w:pPr>
              <w:pStyle w:val="17"/>
              <w:autoSpaceDN w:val="0"/>
              <w:textAlignment w:val="center"/>
              <w:rPr>
                <w:rFonts w:ascii="仿宋_GB2312" w:eastAsia="仿宋_GB2312"/>
                <w:color w:val="auto"/>
                <w:sz w:val="24"/>
                <w:szCs w:val="24"/>
              </w:rPr>
            </w:pPr>
            <w:r>
              <w:rPr>
                <w:rFonts w:hint="eastAsia" w:ascii="仿宋_GB2312" w:eastAsia="仿宋_GB2312"/>
                <w:color w:val="auto"/>
                <w:sz w:val="24"/>
                <w:szCs w:val="24"/>
              </w:rPr>
              <w:t>国有或国有控股□  内资非国有□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4"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邮编</w:t>
            </w:r>
          </w:p>
        </w:tc>
        <w:tc>
          <w:tcPr>
            <w:tcW w:w="1665" w:type="dxa"/>
            <w:gridSpan w:val="4"/>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2150" w:type="dxa"/>
            <w:gridSpan w:val="4"/>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通讯地址</w:t>
            </w:r>
          </w:p>
        </w:tc>
        <w:tc>
          <w:tcPr>
            <w:tcW w:w="8398" w:type="dxa"/>
            <w:gridSpan w:val="11"/>
            <w:tcBorders>
              <w:tl2br w:val="nil"/>
              <w:tr2bl w:val="nil"/>
            </w:tcBorders>
            <w:vAlign w:val="center"/>
          </w:tcPr>
          <w:p>
            <w:pPr>
              <w:pStyle w:val="17"/>
              <w:autoSpaceDN w:val="0"/>
              <w:jc w:val="center"/>
              <w:textAlignment w:val="center"/>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4"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电话</w:t>
            </w:r>
          </w:p>
        </w:tc>
        <w:tc>
          <w:tcPr>
            <w:tcW w:w="1665" w:type="dxa"/>
            <w:gridSpan w:val="4"/>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2150" w:type="dxa"/>
            <w:gridSpan w:val="4"/>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传真</w:t>
            </w:r>
          </w:p>
        </w:tc>
        <w:tc>
          <w:tcPr>
            <w:tcW w:w="2185"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308"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电子信箱</w:t>
            </w:r>
          </w:p>
        </w:tc>
        <w:tc>
          <w:tcPr>
            <w:tcW w:w="4905" w:type="dxa"/>
            <w:gridSpan w:val="5"/>
            <w:tcBorders>
              <w:tl2br w:val="nil"/>
              <w:tr2bl w:val="nil"/>
            </w:tcBorders>
            <w:vAlign w:val="center"/>
          </w:tcPr>
          <w:p>
            <w:pPr>
              <w:pStyle w:val="17"/>
              <w:autoSpaceDN w:val="0"/>
              <w:jc w:val="center"/>
              <w:textAlignment w:val="center"/>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4"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经营性质</w:t>
            </w:r>
          </w:p>
        </w:tc>
        <w:tc>
          <w:tcPr>
            <w:tcW w:w="6000" w:type="dxa"/>
            <w:gridSpan w:val="11"/>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仓储企业□      加工企业□     其它□</w:t>
            </w:r>
          </w:p>
        </w:tc>
        <w:tc>
          <w:tcPr>
            <w:tcW w:w="1308"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隶属关系</w:t>
            </w:r>
          </w:p>
        </w:tc>
        <w:tc>
          <w:tcPr>
            <w:tcW w:w="4905" w:type="dxa"/>
            <w:gridSpan w:val="5"/>
            <w:tcBorders>
              <w:tl2br w:val="nil"/>
              <w:tr2bl w:val="nil"/>
            </w:tcBorders>
            <w:vAlign w:val="center"/>
          </w:tcPr>
          <w:p>
            <w:pPr>
              <w:pStyle w:val="17"/>
              <w:autoSpaceDN w:val="0"/>
              <w:jc w:val="center"/>
              <w:textAlignment w:val="center"/>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744"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职工总人数</w:t>
            </w:r>
          </w:p>
        </w:tc>
        <w:tc>
          <w:tcPr>
            <w:tcW w:w="1140" w:type="dxa"/>
            <w:gridSpan w:val="2"/>
            <w:tcBorders>
              <w:tl2br w:val="nil"/>
              <w:tr2bl w:val="nil"/>
            </w:tcBorders>
            <w:vAlign w:val="center"/>
          </w:tcPr>
          <w:p>
            <w:pPr>
              <w:pStyle w:val="17"/>
              <w:autoSpaceDN w:val="0"/>
              <w:jc w:val="left"/>
              <w:textAlignment w:val="center"/>
              <w:rPr>
                <w:rFonts w:ascii="仿宋_GB2312" w:eastAsia="仿宋_GB2312"/>
                <w:color w:val="auto"/>
                <w:sz w:val="24"/>
                <w:szCs w:val="24"/>
              </w:rPr>
            </w:pPr>
          </w:p>
        </w:tc>
        <w:tc>
          <w:tcPr>
            <w:tcW w:w="2130" w:type="dxa"/>
            <w:gridSpan w:val="4"/>
            <w:tcBorders>
              <w:tl2br w:val="nil"/>
              <w:tr2bl w:val="nil"/>
            </w:tcBorders>
            <w:vAlign w:val="center"/>
          </w:tcPr>
          <w:p>
            <w:pPr>
              <w:pStyle w:val="17"/>
              <w:autoSpaceDN w:val="0"/>
              <w:jc w:val="left"/>
              <w:textAlignment w:val="center"/>
              <w:rPr>
                <w:rFonts w:ascii="仿宋_GB2312" w:eastAsia="仿宋_GB2312"/>
                <w:color w:val="auto"/>
                <w:sz w:val="24"/>
                <w:szCs w:val="24"/>
              </w:rPr>
            </w:pPr>
            <w:r>
              <w:rPr>
                <w:rFonts w:hint="eastAsia" w:ascii="仿宋_GB2312" w:eastAsia="仿宋_GB2312"/>
                <w:color w:val="auto"/>
                <w:sz w:val="24"/>
                <w:szCs w:val="24"/>
              </w:rPr>
              <w:t>其中：专业保管员</w:t>
            </w:r>
          </w:p>
        </w:tc>
        <w:tc>
          <w:tcPr>
            <w:tcW w:w="1496" w:type="dxa"/>
            <w:gridSpan w:val="3"/>
            <w:tcBorders>
              <w:tl2br w:val="nil"/>
              <w:tr2bl w:val="nil"/>
            </w:tcBorders>
            <w:vAlign w:val="center"/>
          </w:tcPr>
          <w:p>
            <w:pPr>
              <w:pStyle w:val="17"/>
              <w:autoSpaceDN w:val="0"/>
              <w:jc w:val="left"/>
              <w:textAlignment w:val="center"/>
              <w:rPr>
                <w:rFonts w:ascii="仿宋_GB2312" w:eastAsia="仿宋_GB2312"/>
                <w:color w:val="auto"/>
                <w:sz w:val="24"/>
                <w:szCs w:val="24"/>
              </w:rPr>
            </w:pPr>
          </w:p>
        </w:tc>
        <w:tc>
          <w:tcPr>
            <w:tcW w:w="1701" w:type="dxa"/>
            <w:gridSpan w:val="3"/>
            <w:tcBorders>
              <w:tl2br w:val="nil"/>
              <w:tr2bl w:val="nil"/>
            </w:tcBorders>
            <w:vAlign w:val="center"/>
          </w:tcPr>
          <w:p>
            <w:pPr>
              <w:pStyle w:val="17"/>
              <w:autoSpaceDN w:val="0"/>
              <w:jc w:val="left"/>
              <w:textAlignment w:val="center"/>
              <w:rPr>
                <w:rFonts w:ascii="仿宋_GB2312" w:eastAsia="仿宋_GB2312"/>
                <w:color w:val="auto"/>
                <w:sz w:val="24"/>
                <w:szCs w:val="24"/>
              </w:rPr>
            </w:pPr>
            <w:r>
              <w:rPr>
                <w:rFonts w:hint="eastAsia" w:ascii="仿宋_GB2312" w:eastAsia="仿宋_GB2312"/>
                <w:color w:val="auto"/>
                <w:sz w:val="24"/>
                <w:szCs w:val="24"/>
              </w:rPr>
              <w:t>专业检化验员</w:t>
            </w:r>
          </w:p>
        </w:tc>
        <w:tc>
          <w:tcPr>
            <w:tcW w:w="841" w:type="dxa"/>
            <w:gridSpan w:val="2"/>
            <w:tcBorders>
              <w:tl2br w:val="nil"/>
              <w:tr2bl w:val="nil"/>
            </w:tcBorders>
            <w:vAlign w:val="center"/>
          </w:tcPr>
          <w:p>
            <w:pPr>
              <w:pStyle w:val="17"/>
              <w:autoSpaceDN w:val="0"/>
              <w:jc w:val="left"/>
              <w:textAlignment w:val="center"/>
              <w:rPr>
                <w:rFonts w:ascii="仿宋_GB2312" w:eastAsia="仿宋_GB2312"/>
                <w:color w:val="auto"/>
                <w:sz w:val="24"/>
                <w:szCs w:val="24"/>
              </w:rPr>
            </w:pPr>
          </w:p>
        </w:tc>
        <w:tc>
          <w:tcPr>
            <w:tcW w:w="2419" w:type="dxa"/>
            <w:gridSpan w:val="3"/>
            <w:tcBorders>
              <w:tl2br w:val="nil"/>
              <w:tr2bl w:val="nil"/>
            </w:tcBorders>
            <w:vAlign w:val="center"/>
          </w:tcPr>
          <w:p>
            <w:pPr>
              <w:pStyle w:val="17"/>
              <w:autoSpaceDN w:val="0"/>
              <w:ind w:firstLine="240" w:firstLineChars="100"/>
              <w:jc w:val="left"/>
              <w:textAlignment w:val="center"/>
              <w:rPr>
                <w:rFonts w:ascii="仿宋_GB2312" w:eastAsia="仿宋_GB2312"/>
                <w:color w:val="auto"/>
                <w:sz w:val="24"/>
                <w:szCs w:val="24"/>
              </w:rPr>
            </w:pPr>
            <w:r>
              <w:rPr>
                <w:rFonts w:hint="eastAsia" w:ascii="仿宋_GB2312" w:eastAsia="仿宋_GB2312"/>
                <w:color w:val="auto"/>
                <w:sz w:val="24"/>
                <w:szCs w:val="24"/>
              </w:rPr>
              <w:t>有从业资格人数</w:t>
            </w:r>
          </w:p>
        </w:tc>
        <w:tc>
          <w:tcPr>
            <w:tcW w:w="2486" w:type="dxa"/>
            <w:gridSpan w:val="2"/>
            <w:tcBorders>
              <w:tl2br w:val="nil"/>
              <w:tr2bl w:val="nil"/>
            </w:tcBorders>
            <w:vAlign w:val="center"/>
          </w:tcPr>
          <w:p>
            <w:pPr>
              <w:pStyle w:val="17"/>
              <w:autoSpaceDN w:val="0"/>
              <w:jc w:val="left"/>
              <w:textAlignment w:val="center"/>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9770" w:type="dxa"/>
            <w:gridSpan w:val="18"/>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库区基本情况</w:t>
            </w:r>
          </w:p>
        </w:tc>
        <w:tc>
          <w:tcPr>
            <w:tcW w:w="4187" w:type="dxa"/>
            <w:gridSpan w:val="4"/>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其中：已取得省、市级储备粮</w:t>
            </w:r>
            <w:r>
              <w:rPr>
                <w:rFonts w:hint="eastAsia" w:ascii="仿宋_GB2312" w:eastAsia="仿宋_GB2312"/>
                <w:color w:val="auto"/>
                <w:sz w:val="24"/>
                <w:szCs w:val="24"/>
                <w:lang w:val="en-US" w:eastAsia="zh-CN"/>
              </w:rPr>
              <w:t>承</w:t>
            </w:r>
            <w:r>
              <w:rPr>
                <w:rFonts w:hint="eastAsia" w:ascii="仿宋_GB2312" w:eastAsia="仿宋_GB2312"/>
                <w:color w:val="auto"/>
                <w:sz w:val="24"/>
                <w:szCs w:val="24"/>
              </w:rPr>
              <w:t>储资格的库点情况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88" w:type="dxa"/>
            <w:gridSpan w:val="2"/>
            <w:tcBorders>
              <w:tl2br w:val="nil"/>
              <w:tr2bl w:val="nil"/>
            </w:tcBorders>
            <w:vAlign w:val="center"/>
          </w:tcPr>
          <w:p>
            <w:pPr>
              <w:pStyle w:val="17"/>
              <w:autoSpaceDN w:val="0"/>
              <w:spacing w:line="300" w:lineRule="exact"/>
              <w:jc w:val="center"/>
              <w:textAlignment w:val="center"/>
              <w:rPr>
                <w:rFonts w:ascii="仿宋_GB2312" w:eastAsia="仿宋_GB2312"/>
                <w:color w:val="auto"/>
                <w:sz w:val="24"/>
                <w:szCs w:val="24"/>
              </w:rPr>
            </w:pPr>
            <w:r>
              <w:rPr>
                <w:rFonts w:hint="eastAsia" w:ascii="仿宋_GB2312" w:eastAsia="仿宋_GB2312"/>
                <w:color w:val="auto"/>
                <w:sz w:val="24"/>
                <w:szCs w:val="24"/>
              </w:rPr>
              <w:t>库区名称</w:t>
            </w:r>
          </w:p>
        </w:tc>
        <w:tc>
          <w:tcPr>
            <w:tcW w:w="871" w:type="dxa"/>
            <w:gridSpan w:val="2"/>
            <w:tcBorders>
              <w:tl2br w:val="nil"/>
              <w:tr2bl w:val="nil"/>
            </w:tcBorders>
            <w:vAlign w:val="center"/>
          </w:tcPr>
          <w:p>
            <w:pPr>
              <w:pStyle w:val="17"/>
              <w:autoSpaceDN w:val="0"/>
              <w:spacing w:line="300" w:lineRule="exact"/>
              <w:jc w:val="center"/>
              <w:textAlignment w:val="center"/>
              <w:rPr>
                <w:rFonts w:ascii="仿宋_GB2312" w:eastAsia="仿宋_GB2312"/>
                <w:color w:val="auto"/>
                <w:sz w:val="24"/>
                <w:szCs w:val="24"/>
              </w:rPr>
            </w:pPr>
            <w:r>
              <w:rPr>
                <w:rFonts w:hint="eastAsia" w:ascii="仿宋_GB2312" w:eastAsia="仿宋_GB2312"/>
                <w:color w:val="auto"/>
                <w:sz w:val="24"/>
                <w:szCs w:val="24"/>
              </w:rPr>
              <w:t>设计仓容（吨）</w:t>
            </w:r>
          </w:p>
        </w:tc>
        <w:tc>
          <w:tcPr>
            <w:tcW w:w="1254" w:type="dxa"/>
            <w:gridSpan w:val="4"/>
            <w:tcBorders>
              <w:tl2br w:val="nil"/>
              <w:tr2bl w:val="nil"/>
            </w:tcBorders>
            <w:vAlign w:val="center"/>
          </w:tcPr>
          <w:p>
            <w:pPr>
              <w:pStyle w:val="17"/>
              <w:autoSpaceDN w:val="0"/>
              <w:spacing w:line="300" w:lineRule="exact"/>
              <w:jc w:val="center"/>
              <w:textAlignment w:val="center"/>
              <w:rPr>
                <w:rFonts w:ascii="仿宋_GB2312" w:eastAsia="仿宋_GB2312"/>
                <w:color w:val="auto"/>
                <w:sz w:val="24"/>
                <w:szCs w:val="24"/>
              </w:rPr>
            </w:pPr>
            <w:r>
              <w:rPr>
                <w:rFonts w:hint="eastAsia" w:ascii="仿宋_GB2312" w:eastAsia="仿宋_GB2312"/>
                <w:color w:val="auto"/>
                <w:sz w:val="24"/>
                <w:szCs w:val="24"/>
              </w:rPr>
              <w:t>申请承储仓容（吨）</w:t>
            </w:r>
          </w:p>
        </w:tc>
        <w:tc>
          <w:tcPr>
            <w:tcW w:w="1279" w:type="dxa"/>
            <w:gridSpan w:val="2"/>
            <w:tcBorders>
              <w:tl2br w:val="nil"/>
              <w:tr2bl w:val="nil"/>
            </w:tcBorders>
            <w:vAlign w:val="center"/>
          </w:tcPr>
          <w:p>
            <w:pPr>
              <w:pStyle w:val="17"/>
              <w:autoSpaceDN w:val="0"/>
              <w:spacing w:line="300" w:lineRule="exact"/>
              <w:jc w:val="center"/>
              <w:textAlignment w:val="center"/>
              <w:rPr>
                <w:rFonts w:ascii="仿宋_GB2312" w:eastAsia="仿宋_GB2312"/>
                <w:color w:val="auto"/>
                <w:sz w:val="24"/>
                <w:szCs w:val="24"/>
              </w:rPr>
            </w:pPr>
            <w:r>
              <w:rPr>
                <w:rFonts w:hint="eastAsia" w:ascii="仿宋_GB2312" w:eastAsia="仿宋_GB2312"/>
                <w:color w:val="auto"/>
                <w:sz w:val="24"/>
                <w:szCs w:val="24"/>
              </w:rPr>
              <w:t>其中有效仓容（吨）</w:t>
            </w:r>
          </w:p>
        </w:tc>
        <w:tc>
          <w:tcPr>
            <w:tcW w:w="1418" w:type="dxa"/>
            <w:gridSpan w:val="2"/>
            <w:tcBorders>
              <w:tl2br w:val="nil"/>
              <w:tr2bl w:val="nil"/>
            </w:tcBorders>
            <w:vAlign w:val="center"/>
          </w:tcPr>
          <w:p>
            <w:pPr>
              <w:pStyle w:val="17"/>
              <w:autoSpaceDN w:val="0"/>
              <w:spacing w:line="300" w:lineRule="exact"/>
              <w:jc w:val="center"/>
              <w:textAlignment w:val="center"/>
              <w:rPr>
                <w:rFonts w:ascii="仿宋_GB2312" w:eastAsia="仿宋_GB2312"/>
                <w:color w:val="auto"/>
                <w:sz w:val="24"/>
                <w:szCs w:val="24"/>
              </w:rPr>
            </w:pPr>
            <w:r>
              <w:rPr>
                <w:rFonts w:hint="eastAsia" w:ascii="仿宋_GB2312" w:eastAsia="仿宋_GB2312"/>
                <w:color w:val="auto"/>
                <w:sz w:val="24"/>
                <w:szCs w:val="24"/>
              </w:rPr>
              <w:t>“一符四无”比例是否达到100%</w:t>
            </w:r>
          </w:p>
        </w:tc>
        <w:tc>
          <w:tcPr>
            <w:tcW w:w="1701" w:type="dxa"/>
            <w:gridSpan w:val="3"/>
            <w:tcBorders>
              <w:tl2br w:val="nil"/>
              <w:tr2bl w:val="nil"/>
            </w:tcBorders>
            <w:vAlign w:val="center"/>
          </w:tcPr>
          <w:p>
            <w:pPr>
              <w:pStyle w:val="17"/>
              <w:autoSpaceDN w:val="0"/>
              <w:spacing w:line="300" w:lineRule="exact"/>
              <w:jc w:val="center"/>
              <w:textAlignment w:val="center"/>
              <w:rPr>
                <w:rFonts w:ascii="仿宋_GB2312" w:eastAsia="仿宋_GB2312"/>
                <w:color w:val="auto"/>
                <w:sz w:val="24"/>
                <w:szCs w:val="24"/>
              </w:rPr>
            </w:pPr>
            <w:r>
              <w:rPr>
                <w:rFonts w:hint="eastAsia" w:ascii="仿宋_GB2312" w:eastAsia="仿宋_GB2312"/>
                <w:color w:val="auto"/>
                <w:sz w:val="24"/>
                <w:szCs w:val="24"/>
              </w:rPr>
              <w:t>粮库等级</w:t>
            </w:r>
          </w:p>
        </w:tc>
        <w:tc>
          <w:tcPr>
            <w:tcW w:w="1559" w:type="dxa"/>
            <w:gridSpan w:val="3"/>
            <w:tcBorders>
              <w:tl2br w:val="nil"/>
              <w:tr2bl w:val="nil"/>
            </w:tcBorders>
            <w:vAlign w:val="center"/>
          </w:tcPr>
          <w:p>
            <w:pPr>
              <w:pStyle w:val="17"/>
              <w:autoSpaceDN w:val="0"/>
              <w:spacing w:line="300" w:lineRule="exact"/>
              <w:jc w:val="center"/>
              <w:textAlignment w:val="center"/>
              <w:rPr>
                <w:rFonts w:ascii="仿宋_GB2312" w:eastAsia="仿宋_GB2312"/>
                <w:color w:val="auto"/>
                <w:sz w:val="24"/>
                <w:szCs w:val="24"/>
              </w:rPr>
            </w:pPr>
            <w:r>
              <w:rPr>
                <w:rFonts w:hint="eastAsia" w:ascii="仿宋_GB2312" w:eastAsia="仿宋_GB2312"/>
                <w:color w:val="auto"/>
                <w:sz w:val="24"/>
                <w:szCs w:val="24"/>
              </w:rPr>
              <w:t>产权属性</w:t>
            </w:r>
          </w:p>
        </w:tc>
        <w:tc>
          <w:tcPr>
            <w:tcW w:w="2977" w:type="dxa"/>
            <w:gridSpan w:val="3"/>
            <w:tcBorders>
              <w:tl2br w:val="nil"/>
              <w:tr2bl w:val="nil"/>
            </w:tcBorders>
            <w:vAlign w:val="center"/>
          </w:tcPr>
          <w:p>
            <w:pPr>
              <w:pStyle w:val="17"/>
              <w:autoSpaceDN w:val="0"/>
              <w:spacing w:line="300" w:lineRule="exact"/>
              <w:jc w:val="center"/>
              <w:textAlignment w:val="center"/>
              <w:rPr>
                <w:rFonts w:ascii="仿宋_GB2312" w:eastAsia="仿宋_GB2312"/>
                <w:color w:val="auto"/>
                <w:sz w:val="24"/>
                <w:szCs w:val="24"/>
              </w:rPr>
            </w:pPr>
            <w:r>
              <w:rPr>
                <w:rFonts w:hint="eastAsia" w:ascii="仿宋_GB2312" w:eastAsia="仿宋_GB2312"/>
                <w:color w:val="auto"/>
                <w:sz w:val="24"/>
                <w:szCs w:val="24"/>
              </w:rPr>
              <w:t>仓号</w:t>
            </w:r>
          </w:p>
        </w:tc>
        <w:tc>
          <w:tcPr>
            <w:tcW w:w="1210" w:type="dxa"/>
            <w:tcBorders>
              <w:tl2br w:val="nil"/>
              <w:tr2bl w:val="nil"/>
            </w:tcBorders>
            <w:vAlign w:val="center"/>
          </w:tcPr>
          <w:p>
            <w:pPr>
              <w:pStyle w:val="17"/>
              <w:autoSpaceDN w:val="0"/>
              <w:spacing w:line="300" w:lineRule="exact"/>
              <w:jc w:val="center"/>
              <w:textAlignment w:val="center"/>
              <w:rPr>
                <w:rFonts w:ascii="仿宋_GB2312" w:eastAsia="仿宋_GB2312"/>
                <w:color w:val="auto"/>
                <w:sz w:val="24"/>
                <w:szCs w:val="24"/>
              </w:rPr>
            </w:pPr>
            <w:r>
              <w:rPr>
                <w:rFonts w:hint="eastAsia" w:ascii="仿宋_GB2312" w:eastAsia="仿宋_GB2312"/>
                <w:color w:val="auto"/>
                <w:sz w:val="24"/>
                <w:szCs w:val="24"/>
              </w:rPr>
              <w:t>仓容小计（吨）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688"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871"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254" w:type="dxa"/>
            <w:gridSpan w:val="4"/>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279"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418"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701" w:type="dxa"/>
            <w:gridSpan w:val="3"/>
            <w:tcBorders>
              <w:tl2br w:val="nil"/>
              <w:tr2bl w:val="nil"/>
            </w:tcBorders>
            <w:vAlign w:val="center"/>
          </w:tcPr>
          <w:p>
            <w:pPr>
              <w:pStyle w:val="17"/>
              <w:autoSpaceDN w:val="0"/>
              <w:spacing w:line="300" w:lineRule="exact"/>
              <w:jc w:val="center"/>
              <w:textAlignment w:val="center"/>
              <w:rPr>
                <w:rFonts w:ascii="仿宋_GB2312" w:eastAsia="仿宋_GB2312"/>
                <w:color w:val="auto"/>
                <w:sz w:val="24"/>
                <w:szCs w:val="24"/>
              </w:rPr>
            </w:pPr>
          </w:p>
        </w:tc>
        <w:tc>
          <w:tcPr>
            <w:tcW w:w="1559" w:type="dxa"/>
            <w:gridSpan w:val="3"/>
            <w:tcBorders>
              <w:tl2br w:val="nil"/>
              <w:tr2bl w:val="nil"/>
            </w:tcBorders>
            <w:vAlign w:val="center"/>
          </w:tcPr>
          <w:p>
            <w:pPr>
              <w:pStyle w:val="17"/>
              <w:autoSpaceDN w:val="0"/>
              <w:spacing w:line="300" w:lineRule="exact"/>
              <w:jc w:val="center"/>
              <w:textAlignment w:val="center"/>
              <w:rPr>
                <w:rFonts w:ascii="仿宋_GB2312" w:eastAsia="仿宋_GB2312"/>
                <w:color w:val="auto"/>
                <w:sz w:val="24"/>
                <w:szCs w:val="24"/>
              </w:rPr>
            </w:pPr>
          </w:p>
        </w:tc>
        <w:tc>
          <w:tcPr>
            <w:tcW w:w="2977"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210" w:type="dxa"/>
            <w:tcBorders>
              <w:tl2br w:val="nil"/>
              <w:tr2bl w:val="nil"/>
            </w:tcBorders>
            <w:vAlign w:val="center"/>
          </w:tcPr>
          <w:p>
            <w:pPr>
              <w:pStyle w:val="17"/>
              <w:autoSpaceDN w:val="0"/>
              <w:jc w:val="center"/>
              <w:textAlignment w:val="center"/>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1688"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871"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254" w:type="dxa"/>
            <w:gridSpan w:val="4"/>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279"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418"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701"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559"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2977"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210" w:type="dxa"/>
            <w:tcBorders>
              <w:tl2br w:val="nil"/>
              <w:tr2bl w:val="nil"/>
            </w:tcBorders>
            <w:vAlign w:val="center"/>
          </w:tcPr>
          <w:p>
            <w:pPr>
              <w:pStyle w:val="17"/>
              <w:autoSpaceDN w:val="0"/>
              <w:jc w:val="center"/>
              <w:textAlignment w:val="center"/>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688"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871"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254" w:type="dxa"/>
            <w:gridSpan w:val="4"/>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279"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418"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701"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559"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2977"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210" w:type="dxa"/>
            <w:tcBorders>
              <w:tl2br w:val="nil"/>
              <w:tr2bl w:val="nil"/>
            </w:tcBorders>
            <w:vAlign w:val="center"/>
          </w:tcPr>
          <w:p>
            <w:pPr>
              <w:pStyle w:val="17"/>
              <w:autoSpaceDN w:val="0"/>
              <w:jc w:val="center"/>
              <w:textAlignment w:val="center"/>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88"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合计</w:t>
            </w:r>
          </w:p>
        </w:tc>
        <w:tc>
          <w:tcPr>
            <w:tcW w:w="871"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254" w:type="dxa"/>
            <w:gridSpan w:val="4"/>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279"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418"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701"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559"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2977"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210" w:type="dxa"/>
            <w:tcBorders>
              <w:tl2br w:val="nil"/>
              <w:tr2bl w:val="nil"/>
            </w:tcBorders>
            <w:vAlign w:val="center"/>
          </w:tcPr>
          <w:p>
            <w:pPr>
              <w:pStyle w:val="17"/>
              <w:autoSpaceDN w:val="0"/>
              <w:jc w:val="center"/>
              <w:textAlignment w:val="center"/>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092" w:type="dxa"/>
            <w:gridSpan w:val="10"/>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企业年销售成品粮（大米）数量（吨）</w:t>
            </w:r>
          </w:p>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（按2017年11月至2020年10月的三年平均）</w:t>
            </w:r>
          </w:p>
        </w:tc>
        <w:tc>
          <w:tcPr>
            <w:tcW w:w="8865" w:type="dxa"/>
            <w:gridSpan w:val="12"/>
            <w:vAlign w:val="center"/>
          </w:tcPr>
          <w:p>
            <w:pPr>
              <w:pStyle w:val="17"/>
              <w:autoSpaceDN w:val="0"/>
              <w:jc w:val="center"/>
              <w:textAlignment w:val="center"/>
              <w:rPr>
                <w:rFonts w:ascii="仿宋_GB2312"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13957" w:type="dxa"/>
            <w:gridSpan w:val="22"/>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近两年财务状况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1476" w:type="dxa"/>
            <w:vMerge w:val="restart"/>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2018年度</w:t>
            </w:r>
          </w:p>
        </w:tc>
        <w:tc>
          <w:tcPr>
            <w:tcW w:w="1693" w:type="dxa"/>
            <w:gridSpan w:val="5"/>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年末资产（元）</w:t>
            </w:r>
          </w:p>
        </w:tc>
        <w:tc>
          <w:tcPr>
            <w:tcW w:w="1923" w:type="dxa"/>
            <w:gridSpan w:val="4"/>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年末负债（元）</w:t>
            </w:r>
          </w:p>
        </w:tc>
        <w:tc>
          <w:tcPr>
            <w:tcW w:w="1470"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净利润（元）</w:t>
            </w:r>
          </w:p>
        </w:tc>
        <w:tc>
          <w:tcPr>
            <w:tcW w:w="2130" w:type="dxa"/>
            <w:gridSpan w:val="3"/>
            <w:vMerge w:val="restart"/>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2019年度</w:t>
            </w:r>
          </w:p>
        </w:tc>
        <w:tc>
          <w:tcPr>
            <w:tcW w:w="1361"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年末资产（元）</w:t>
            </w:r>
          </w:p>
        </w:tc>
        <w:tc>
          <w:tcPr>
            <w:tcW w:w="1418" w:type="dxa"/>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年末负债（元）</w:t>
            </w:r>
          </w:p>
        </w:tc>
        <w:tc>
          <w:tcPr>
            <w:tcW w:w="2486"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r>
              <w:rPr>
                <w:rFonts w:hint="eastAsia" w:ascii="仿宋_GB2312" w:eastAsia="仿宋_GB2312"/>
                <w:color w:val="auto"/>
                <w:sz w:val="24"/>
                <w:szCs w:val="24"/>
              </w:rPr>
              <w:t>净利润（元）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476" w:type="dxa"/>
            <w:vMerge w:val="continue"/>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693" w:type="dxa"/>
            <w:gridSpan w:val="5"/>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923" w:type="dxa"/>
            <w:gridSpan w:val="4"/>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470"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2130" w:type="dxa"/>
            <w:gridSpan w:val="3"/>
            <w:vMerge w:val="continue"/>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361" w:type="dxa"/>
            <w:gridSpan w:val="3"/>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1418" w:type="dxa"/>
            <w:tcBorders>
              <w:tl2br w:val="nil"/>
              <w:tr2bl w:val="nil"/>
            </w:tcBorders>
            <w:vAlign w:val="center"/>
          </w:tcPr>
          <w:p>
            <w:pPr>
              <w:pStyle w:val="17"/>
              <w:autoSpaceDN w:val="0"/>
              <w:jc w:val="center"/>
              <w:textAlignment w:val="center"/>
              <w:rPr>
                <w:rFonts w:ascii="仿宋_GB2312" w:eastAsia="仿宋_GB2312"/>
                <w:color w:val="auto"/>
                <w:sz w:val="24"/>
                <w:szCs w:val="24"/>
              </w:rPr>
            </w:pPr>
          </w:p>
        </w:tc>
        <w:tc>
          <w:tcPr>
            <w:tcW w:w="2486" w:type="dxa"/>
            <w:gridSpan w:val="2"/>
            <w:tcBorders>
              <w:tl2br w:val="nil"/>
              <w:tr2bl w:val="nil"/>
            </w:tcBorders>
            <w:vAlign w:val="center"/>
          </w:tcPr>
          <w:p>
            <w:pPr>
              <w:pStyle w:val="17"/>
              <w:autoSpaceDN w:val="0"/>
              <w:jc w:val="center"/>
              <w:textAlignment w:val="center"/>
              <w:rPr>
                <w:rFonts w:ascii="仿宋_GB2312" w:eastAsia="仿宋_GB2312"/>
                <w:color w:val="auto"/>
                <w:sz w:val="24"/>
                <w:szCs w:val="24"/>
              </w:rPr>
            </w:pPr>
          </w:p>
        </w:tc>
      </w:tr>
    </w:tbl>
    <w:p>
      <w:pPr>
        <w:rPr>
          <w:rFonts w:ascii="Times New Roman" w:hAnsi="Times New Roman" w:eastAsia="仿宋"/>
          <w:bCs/>
          <w:color w:val="auto"/>
          <w:sz w:val="24"/>
        </w:rPr>
      </w:pPr>
      <w:r>
        <w:rPr>
          <w:rFonts w:hint="eastAsia" w:ascii="Times New Roman" w:hAnsi="Times New Roman" w:eastAsia="仿宋"/>
          <w:bCs/>
          <w:color w:val="auto"/>
          <w:sz w:val="24"/>
        </w:rPr>
        <w:t xml:space="preserve"> </w:t>
      </w:r>
    </w:p>
    <w:p>
      <w:pPr>
        <w:rPr>
          <w:rFonts w:ascii="Times New Roman" w:hAnsi="Times New Roman" w:eastAsia="仿宋"/>
          <w:bCs/>
          <w:color w:val="auto"/>
          <w:sz w:val="24"/>
        </w:rPr>
        <w:sectPr>
          <w:pgSz w:w="16838" w:h="11906" w:orient="landscape"/>
          <w:pgMar w:top="720" w:right="720" w:bottom="720" w:left="720" w:header="851" w:footer="992" w:gutter="0"/>
          <w:cols w:space="425" w:num="1"/>
          <w:docGrid w:type="lines" w:linePitch="312" w:charSpace="0"/>
        </w:sectPr>
      </w:pPr>
      <w:r>
        <w:rPr>
          <w:rFonts w:hint="eastAsia" w:ascii="Times New Roman" w:hAnsi="Times New Roman" w:eastAsia="仿宋"/>
          <w:bCs/>
          <w:color w:val="auto"/>
          <w:sz w:val="24"/>
        </w:rPr>
        <w:t xml:space="preserve">     </w:t>
      </w:r>
      <w:r>
        <w:rPr>
          <w:rFonts w:hint="eastAsia" w:ascii="Times New Roman" w:hAnsi="Times New Roman" w:eastAsia="仿宋"/>
          <w:b/>
          <w:bCs/>
          <w:color w:val="auto"/>
          <w:sz w:val="24"/>
        </w:rPr>
        <w:t xml:space="preserve"> </w:t>
      </w:r>
      <w:r>
        <w:rPr>
          <w:rFonts w:hint="eastAsia" w:ascii="仿宋_GB2312" w:hAnsi="Times New Roman" w:eastAsia="仿宋_GB2312" w:cs="Times New Roman"/>
          <w:color w:val="auto"/>
          <w:kern w:val="2"/>
          <w:sz w:val="24"/>
          <w:szCs w:val="24"/>
          <w:lang w:val="en-US" w:eastAsia="zh-CN" w:bidi="ar-SA"/>
        </w:rPr>
        <w:t>注：“一符四无”为帐实相符、无虫害、无变质、无鼠雀、无事故。</w:t>
      </w:r>
      <w:r>
        <w:rPr>
          <w:rFonts w:hint="eastAsia" w:ascii="Times New Roman" w:hAnsi="Times New Roman" w:eastAsia="仿宋"/>
          <w:bCs/>
          <w:color w:val="auto"/>
          <w:sz w:val="24"/>
        </w:rPr>
        <w:t xml:space="preserve">    </w:t>
      </w:r>
    </w:p>
    <w:p>
      <w:pPr>
        <w:rPr>
          <w:rFonts w:ascii="黑体" w:hAnsi="黑体" w:eastAsia="黑体" w:cs="黑体"/>
          <w:color w:val="auto"/>
          <w:sz w:val="28"/>
          <w:szCs w:val="28"/>
        </w:rPr>
      </w:pPr>
      <w:r>
        <w:rPr>
          <w:rFonts w:hint="eastAsia" w:ascii="黑体" w:hAnsi="黑体" w:eastAsia="黑体" w:cs="黑体"/>
          <w:color w:val="auto"/>
          <w:sz w:val="28"/>
          <w:szCs w:val="28"/>
        </w:rPr>
        <w:t>附表1-4：</w:t>
      </w:r>
    </w:p>
    <w:p>
      <w:pPr>
        <w:spacing w:afterLines="50"/>
        <w:jc w:val="center"/>
        <w:rPr>
          <w:rFonts w:ascii="宋体" w:hAnsi="宋体" w:cs="宋体"/>
          <w:b/>
          <w:bCs/>
          <w:color w:val="auto"/>
          <w:kern w:val="0"/>
          <w:sz w:val="40"/>
          <w:szCs w:val="40"/>
        </w:rPr>
      </w:pPr>
      <w:r>
        <w:rPr>
          <w:rFonts w:hint="eastAsia" w:ascii="宋体" w:hAnsi="宋体" w:cs="宋体"/>
          <w:b/>
          <w:bCs/>
          <w:color w:val="auto"/>
          <w:kern w:val="0"/>
          <w:sz w:val="40"/>
          <w:szCs w:val="40"/>
        </w:rPr>
        <w:t>粮食销售发票登记表</w:t>
      </w:r>
    </w:p>
    <w:p>
      <w:pPr>
        <w:spacing w:afterLines="50"/>
        <w:rPr>
          <w:rFonts w:ascii="宋体" w:hAnsi="宋体" w:cs="宋体"/>
          <w:b/>
          <w:bCs/>
          <w:color w:val="auto"/>
          <w:kern w:val="0"/>
          <w:sz w:val="40"/>
          <w:szCs w:val="40"/>
        </w:rPr>
      </w:pPr>
      <w:r>
        <w:rPr>
          <w:rFonts w:hint="eastAsia" w:ascii="仿宋_GB2312" w:hAnsi="Times New Roman" w:eastAsia="仿宋_GB2312"/>
          <w:color w:val="auto"/>
          <w:sz w:val="24"/>
          <w:szCs w:val="24"/>
        </w:rPr>
        <w:t>公司名称（公章）：</w:t>
      </w:r>
    </w:p>
    <w:tbl>
      <w:tblPr>
        <w:tblStyle w:val="8"/>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745"/>
        <w:gridCol w:w="882"/>
        <w:gridCol w:w="1060"/>
        <w:gridCol w:w="735"/>
        <w:gridCol w:w="738"/>
        <w:gridCol w:w="889"/>
        <w:gridCol w:w="1163"/>
        <w:gridCol w:w="956"/>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374" w:type="dxa"/>
            <w:shd w:val="clear" w:color="auto" w:fill="auto"/>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序号</w:t>
            </w:r>
          </w:p>
        </w:tc>
        <w:tc>
          <w:tcPr>
            <w:tcW w:w="745" w:type="dxa"/>
            <w:shd w:val="clear" w:color="auto" w:fill="auto"/>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开票日期</w:t>
            </w:r>
          </w:p>
        </w:tc>
        <w:tc>
          <w:tcPr>
            <w:tcW w:w="882" w:type="dxa"/>
            <w:shd w:val="clear" w:color="auto" w:fill="auto"/>
            <w:noWrap/>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发票代码</w:t>
            </w:r>
          </w:p>
        </w:tc>
        <w:tc>
          <w:tcPr>
            <w:tcW w:w="1060" w:type="dxa"/>
            <w:shd w:val="clear" w:color="auto" w:fill="auto"/>
            <w:noWrap/>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发票号码</w:t>
            </w:r>
          </w:p>
        </w:tc>
        <w:tc>
          <w:tcPr>
            <w:tcW w:w="735" w:type="dxa"/>
            <w:shd w:val="clear" w:color="auto" w:fill="auto"/>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收票公司名称</w:t>
            </w:r>
          </w:p>
        </w:tc>
        <w:tc>
          <w:tcPr>
            <w:tcW w:w="738" w:type="dxa"/>
            <w:shd w:val="clear" w:color="auto" w:fill="auto"/>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货物名称</w:t>
            </w:r>
          </w:p>
        </w:tc>
        <w:tc>
          <w:tcPr>
            <w:tcW w:w="889" w:type="dxa"/>
            <w:shd w:val="clear" w:color="auto" w:fill="auto"/>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数量（吨）</w:t>
            </w:r>
          </w:p>
        </w:tc>
        <w:tc>
          <w:tcPr>
            <w:tcW w:w="1163" w:type="dxa"/>
            <w:shd w:val="clear" w:color="auto" w:fill="auto"/>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不含税金额（元）</w:t>
            </w:r>
          </w:p>
        </w:tc>
        <w:tc>
          <w:tcPr>
            <w:tcW w:w="956" w:type="dxa"/>
            <w:shd w:val="clear" w:color="auto" w:fill="auto"/>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税额（元）</w:t>
            </w:r>
          </w:p>
        </w:tc>
        <w:tc>
          <w:tcPr>
            <w:tcW w:w="1098" w:type="dxa"/>
            <w:shd w:val="clear" w:color="auto" w:fill="auto"/>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含税金额（元）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374"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745"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882" w:type="dxa"/>
            <w:shd w:val="clear" w:color="auto" w:fill="auto"/>
            <w:noWrap/>
            <w:vAlign w:val="center"/>
          </w:tcPr>
          <w:p>
            <w:pPr>
              <w:widowControl/>
              <w:jc w:val="left"/>
              <w:rPr>
                <w:rFonts w:ascii="宋体" w:hAnsi="宋体" w:cs="宋体"/>
                <w:color w:val="auto"/>
                <w:kern w:val="0"/>
                <w:sz w:val="22"/>
              </w:rPr>
            </w:pPr>
            <w:r>
              <w:rPr>
                <w:rFonts w:hint="eastAsia" w:ascii="宋体" w:hAnsi="宋体" w:cs="宋体"/>
                <w:color w:val="auto"/>
                <w:kern w:val="0"/>
                <w:sz w:val="22"/>
              </w:rPr>
              <w:t>　</w:t>
            </w:r>
          </w:p>
        </w:tc>
        <w:tc>
          <w:tcPr>
            <w:tcW w:w="1060"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5"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73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889"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163"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956"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c>
          <w:tcPr>
            <w:tcW w:w="1098" w:type="dxa"/>
            <w:shd w:val="clear" w:color="auto" w:fill="auto"/>
            <w:noWrap/>
            <w:vAlign w:val="center"/>
          </w:tcPr>
          <w:p>
            <w:pPr>
              <w:widowControl/>
              <w:jc w:val="left"/>
              <w:rPr>
                <w:rFonts w:ascii="宋体" w:hAnsi="宋体" w:cs="宋体"/>
                <w:color w:val="auto"/>
                <w:kern w:val="0"/>
                <w:sz w:val="20"/>
                <w:szCs w:val="20"/>
              </w:rPr>
            </w:pPr>
            <w:r>
              <w:rPr>
                <w:rFonts w:hint="eastAsia" w:ascii="宋体" w:hAnsi="宋体" w:cs="宋体"/>
                <w:color w:val="auto"/>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534" w:type="dxa"/>
            <w:gridSpan w:val="6"/>
            <w:shd w:val="clear" w:color="auto" w:fill="auto"/>
            <w:noWrap/>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合计</w:t>
            </w:r>
          </w:p>
        </w:tc>
        <w:tc>
          <w:tcPr>
            <w:tcW w:w="889" w:type="dxa"/>
            <w:shd w:val="clear" w:color="auto" w:fill="auto"/>
            <w:noWrap/>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　</w:t>
            </w:r>
          </w:p>
        </w:tc>
        <w:tc>
          <w:tcPr>
            <w:tcW w:w="1163" w:type="dxa"/>
            <w:shd w:val="clear" w:color="auto" w:fill="auto"/>
            <w:noWrap/>
            <w:vAlign w:val="center"/>
          </w:tcPr>
          <w:p>
            <w:pPr>
              <w:widowControl/>
              <w:jc w:val="right"/>
              <w:rPr>
                <w:rFonts w:ascii="宋体" w:hAnsi="宋体" w:cs="宋体"/>
                <w:color w:val="auto"/>
                <w:kern w:val="0"/>
                <w:sz w:val="20"/>
                <w:szCs w:val="20"/>
              </w:rPr>
            </w:pPr>
          </w:p>
        </w:tc>
        <w:tc>
          <w:tcPr>
            <w:tcW w:w="956" w:type="dxa"/>
            <w:shd w:val="clear" w:color="auto" w:fill="auto"/>
            <w:noWrap/>
            <w:vAlign w:val="center"/>
          </w:tcPr>
          <w:p>
            <w:pPr>
              <w:widowControl/>
              <w:jc w:val="right"/>
              <w:rPr>
                <w:rFonts w:ascii="宋体" w:hAnsi="宋体" w:cs="宋体"/>
                <w:color w:val="auto"/>
                <w:kern w:val="0"/>
                <w:sz w:val="20"/>
                <w:szCs w:val="20"/>
              </w:rPr>
            </w:pPr>
          </w:p>
        </w:tc>
        <w:tc>
          <w:tcPr>
            <w:tcW w:w="1098" w:type="dxa"/>
            <w:shd w:val="clear" w:color="auto" w:fill="auto"/>
            <w:noWrap/>
            <w:vAlign w:val="center"/>
          </w:tcPr>
          <w:p>
            <w:pPr>
              <w:widowControl/>
              <w:jc w:val="right"/>
              <w:rPr>
                <w:rFonts w:ascii="宋体" w:hAnsi="宋体" w:cs="宋体"/>
                <w:color w:val="auto"/>
                <w:kern w:val="0"/>
                <w:sz w:val="20"/>
                <w:szCs w:val="20"/>
              </w:rPr>
            </w:pPr>
          </w:p>
        </w:tc>
      </w:tr>
    </w:tbl>
    <w:p>
      <w:pPr>
        <w:rPr>
          <w:rFonts w:ascii="黑体" w:hAnsi="黑体" w:eastAsia="黑体" w:cs="黑体"/>
          <w:color w:val="auto"/>
          <w:sz w:val="28"/>
          <w:szCs w:val="28"/>
        </w:rPr>
      </w:pPr>
      <w:r>
        <w:rPr>
          <w:rFonts w:hint="eastAsia" w:ascii="黑体" w:hAnsi="黑体" w:eastAsia="黑体" w:cs="黑体"/>
          <w:color w:val="auto"/>
          <w:sz w:val="28"/>
          <w:szCs w:val="28"/>
        </w:rPr>
        <w:br w:type="page"/>
      </w:r>
    </w:p>
    <w:p>
      <w:pPr>
        <w:rPr>
          <w:rFonts w:eastAsia="仿宋"/>
          <w:bCs/>
          <w:color w:val="auto"/>
          <w:sz w:val="24"/>
        </w:rPr>
      </w:pPr>
      <w:r>
        <w:rPr>
          <w:rFonts w:hint="eastAsia" w:ascii="黑体" w:hAnsi="黑体" w:eastAsia="黑体" w:cs="黑体"/>
          <w:color w:val="auto"/>
          <w:sz w:val="28"/>
          <w:szCs w:val="28"/>
        </w:rPr>
        <w:t>附表1-5：</w:t>
      </w:r>
      <w:r>
        <w:rPr>
          <w:rFonts w:hint="eastAsia" w:eastAsia="仿宋"/>
          <w:bCs/>
          <w:color w:val="auto"/>
          <w:sz w:val="24"/>
        </w:rPr>
        <w:t xml:space="preserve">                  </w:t>
      </w:r>
    </w:p>
    <w:p>
      <w:pPr>
        <w:jc w:val="center"/>
        <w:rPr>
          <w:rFonts w:ascii="宋体" w:hAnsi="宋体" w:cs="宋体"/>
          <w:b/>
          <w:bCs/>
          <w:color w:val="auto"/>
          <w:sz w:val="40"/>
          <w:szCs w:val="40"/>
        </w:rPr>
      </w:pPr>
      <w:r>
        <w:rPr>
          <w:rFonts w:hint="eastAsia" w:ascii="宋体" w:hAnsi="宋体" w:cs="宋体"/>
          <w:b/>
          <w:bCs/>
          <w:color w:val="auto"/>
          <w:sz w:val="40"/>
          <w:szCs w:val="40"/>
        </w:rPr>
        <w:t>库区基本情况表</w:t>
      </w:r>
    </w:p>
    <w:p>
      <w:pPr>
        <w:spacing w:beforeLines="50" w:afterLines="50"/>
        <w:rPr>
          <w:rFonts w:ascii="宋体" w:hAnsi="宋体" w:cs="宋体"/>
          <w:b/>
          <w:bCs/>
          <w:color w:val="auto"/>
          <w:sz w:val="40"/>
          <w:szCs w:val="40"/>
        </w:rPr>
      </w:pPr>
      <w:r>
        <w:rPr>
          <w:rFonts w:hint="eastAsia" w:ascii="仿宋_GB2312" w:hAnsi="Times New Roman" w:eastAsia="仿宋_GB2312"/>
          <w:color w:val="auto"/>
          <w:sz w:val="24"/>
          <w:szCs w:val="24"/>
        </w:rPr>
        <w:t>申请企业（盖章）：</w:t>
      </w:r>
    </w:p>
    <w:tbl>
      <w:tblPr>
        <w:tblStyle w:val="8"/>
        <w:tblW w:w="8343" w:type="dxa"/>
        <w:tblInd w:w="0" w:type="dxa"/>
        <w:tblLayout w:type="fixed"/>
        <w:tblCellMar>
          <w:top w:w="0" w:type="dxa"/>
          <w:left w:w="0" w:type="dxa"/>
          <w:bottom w:w="0" w:type="dxa"/>
          <w:right w:w="0" w:type="dxa"/>
        </w:tblCellMar>
      </w:tblPr>
      <w:tblGrid>
        <w:gridCol w:w="2706"/>
        <w:gridCol w:w="1501"/>
        <w:gridCol w:w="1290"/>
        <w:gridCol w:w="1487"/>
        <w:gridCol w:w="1359"/>
      </w:tblGrid>
      <w:tr>
        <w:tblPrEx>
          <w:tblLayout w:type="fixed"/>
          <w:tblCellMar>
            <w:top w:w="0" w:type="dxa"/>
            <w:left w:w="0" w:type="dxa"/>
            <w:bottom w:w="0" w:type="dxa"/>
            <w:right w:w="0" w:type="dxa"/>
          </w:tblCellMar>
        </w:tblPrEx>
        <w:trPr>
          <w:trHeight w:val="510" w:hRule="atLeast"/>
        </w:trPr>
        <w:tc>
          <w:tcPr>
            <w:tcW w:w="2706" w:type="dxa"/>
            <w:tcBorders>
              <w:top w:val="single" w:color="auto" w:sz="4" w:space="0"/>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内    容</w:t>
            </w:r>
          </w:p>
        </w:tc>
        <w:tc>
          <w:tcPr>
            <w:tcW w:w="1501"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主 库 区</w:t>
            </w:r>
          </w:p>
        </w:tc>
        <w:tc>
          <w:tcPr>
            <w:tcW w:w="1290"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1分库</w:t>
            </w:r>
          </w:p>
        </w:tc>
        <w:tc>
          <w:tcPr>
            <w:tcW w:w="1487"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2分库</w:t>
            </w:r>
          </w:p>
        </w:tc>
        <w:tc>
          <w:tcPr>
            <w:tcW w:w="1359" w:type="dxa"/>
            <w:tcBorders>
              <w:top w:val="single" w:color="auto" w:sz="4" w:space="0"/>
              <w:left w:val="nil"/>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3分库</w:t>
            </w:r>
          </w:p>
        </w:tc>
      </w:tr>
      <w:tr>
        <w:tblPrEx>
          <w:tblLayout w:type="fixed"/>
          <w:tblCellMar>
            <w:top w:w="0" w:type="dxa"/>
            <w:left w:w="0" w:type="dxa"/>
            <w:bottom w:w="0" w:type="dxa"/>
            <w:right w:w="0" w:type="dxa"/>
          </w:tblCellMar>
        </w:tblPrEx>
        <w:trPr>
          <w:trHeight w:val="509"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库区名称</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Layout w:type="fixed"/>
          <w:tblCellMar>
            <w:top w:w="0" w:type="dxa"/>
            <w:left w:w="0" w:type="dxa"/>
            <w:bottom w:w="0" w:type="dxa"/>
            <w:right w:w="0" w:type="dxa"/>
          </w:tblCellMar>
        </w:tblPrEx>
        <w:trPr>
          <w:trHeight w:val="533"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库区地址</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Layout w:type="fixed"/>
          <w:tblCellMar>
            <w:top w:w="0" w:type="dxa"/>
            <w:left w:w="0" w:type="dxa"/>
            <w:bottom w:w="0" w:type="dxa"/>
            <w:right w:w="0" w:type="dxa"/>
          </w:tblCellMar>
        </w:tblPrEx>
        <w:trPr>
          <w:trHeight w:val="454"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有无铁路专用线</w:t>
            </w:r>
          </w:p>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（距离库区1公里内）</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Layout w:type="fixed"/>
          <w:tblCellMar>
            <w:top w:w="0" w:type="dxa"/>
            <w:left w:w="0" w:type="dxa"/>
            <w:bottom w:w="0" w:type="dxa"/>
            <w:right w:w="0" w:type="dxa"/>
          </w:tblCellMar>
        </w:tblPrEx>
        <w:trPr>
          <w:trHeight w:val="454"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有无水运码头</w:t>
            </w:r>
          </w:p>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（距离库区1公里内）</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Layout w:type="fixed"/>
          <w:tblCellMar>
            <w:top w:w="0" w:type="dxa"/>
            <w:left w:w="0" w:type="dxa"/>
            <w:bottom w:w="0" w:type="dxa"/>
            <w:right w:w="0" w:type="dxa"/>
          </w:tblCellMar>
        </w:tblPrEx>
        <w:trPr>
          <w:trHeight w:val="454"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紧邻公路类别</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Layout w:type="fixed"/>
          <w:tblCellMar>
            <w:top w:w="0" w:type="dxa"/>
            <w:left w:w="0" w:type="dxa"/>
            <w:bottom w:w="0" w:type="dxa"/>
            <w:right w:w="0" w:type="dxa"/>
          </w:tblCellMar>
        </w:tblPrEx>
        <w:trPr>
          <w:trHeight w:val="454"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与紧邻公路距离（公里）</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Layout w:type="fixed"/>
          <w:tblCellMar>
            <w:top w:w="0" w:type="dxa"/>
            <w:left w:w="0" w:type="dxa"/>
            <w:bottom w:w="0" w:type="dxa"/>
            <w:right w:w="0" w:type="dxa"/>
          </w:tblCellMar>
        </w:tblPrEx>
        <w:trPr>
          <w:trHeight w:val="454"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库区防洪标准是否不低于50年一遇</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Layout w:type="fixed"/>
          <w:tblCellMar>
            <w:top w:w="0" w:type="dxa"/>
            <w:left w:w="0" w:type="dxa"/>
            <w:bottom w:w="0" w:type="dxa"/>
            <w:right w:w="0" w:type="dxa"/>
          </w:tblCellMar>
        </w:tblPrEx>
        <w:trPr>
          <w:trHeight w:val="454"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库区周围1公里内是否无污染源、危险源</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Layout w:type="fixed"/>
          <w:tblCellMar>
            <w:top w:w="0" w:type="dxa"/>
            <w:left w:w="0" w:type="dxa"/>
            <w:bottom w:w="0" w:type="dxa"/>
            <w:right w:w="0" w:type="dxa"/>
          </w:tblCellMar>
        </w:tblPrEx>
        <w:trPr>
          <w:trHeight w:val="454"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库区是否与居民区进行有效隔离</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Layout w:type="fixed"/>
          <w:tblCellMar>
            <w:top w:w="0" w:type="dxa"/>
            <w:left w:w="0" w:type="dxa"/>
            <w:bottom w:w="0" w:type="dxa"/>
            <w:right w:w="0" w:type="dxa"/>
          </w:tblCellMar>
        </w:tblPrEx>
        <w:trPr>
          <w:trHeight w:val="454"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储粮区是否与生活区、加工区、营业区等严格分开</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Layout w:type="fixed"/>
          <w:tblCellMar>
            <w:top w:w="0" w:type="dxa"/>
            <w:left w:w="0" w:type="dxa"/>
            <w:bottom w:w="0" w:type="dxa"/>
            <w:right w:w="0" w:type="dxa"/>
          </w:tblCellMar>
        </w:tblPrEx>
        <w:trPr>
          <w:trHeight w:val="454"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有无消防设施及水源</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Layout w:type="fixed"/>
          <w:tblCellMar>
            <w:top w:w="0" w:type="dxa"/>
            <w:left w:w="0" w:type="dxa"/>
            <w:bottom w:w="0" w:type="dxa"/>
            <w:right w:w="0" w:type="dxa"/>
          </w:tblCellMar>
        </w:tblPrEx>
        <w:trPr>
          <w:trHeight w:val="454"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有无汽车衡或散粮秤</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Layout w:type="fixed"/>
          <w:tblCellMar>
            <w:top w:w="0" w:type="dxa"/>
            <w:left w:w="0" w:type="dxa"/>
            <w:bottom w:w="0" w:type="dxa"/>
            <w:right w:w="0" w:type="dxa"/>
          </w:tblCellMar>
        </w:tblPrEx>
        <w:trPr>
          <w:trHeight w:val="497"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风机数量</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Layout w:type="fixed"/>
          <w:tblCellMar>
            <w:top w:w="0" w:type="dxa"/>
            <w:left w:w="0" w:type="dxa"/>
            <w:bottom w:w="0" w:type="dxa"/>
            <w:right w:w="0" w:type="dxa"/>
          </w:tblCellMar>
        </w:tblPrEx>
        <w:trPr>
          <w:trHeight w:val="454"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输送设备数量</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r>
        <w:tblPrEx>
          <w:tblLayout w:type="fixed"/>
          <w:tblCellMar>
            <w:top w:w="0" w:type="dxa"/>
            <w:left w:w="0" w:type="dxa"/>
            <w:bottom w:w="0" w:type="dxa"/>
            <w:right w:w="0" w:type="dxa"/>
          </w:tblCellMar>
        </w:tblPrEx>
        <w:trPr>
          <w:trHeight w:val="454" w:hRule="atLeast"/>
        </w:trPr>
        <w:tc>
          <w:tcPr>
            <w:tcW w:w="2706" w:type="dxa"/>
            <w:tcBorders>
              <w:top w:val="nil"/>
              <w:left w:val="single" w:color="auto" w:sz="4" w:space="0"/>
              <w:bottom w:val="single" w:color="auto" w:sz="4" w:space="0"/>
              <w:right w:val="single" w:color="auto" w:sz="4" w:space="0"/>
            </w:tcBorders>
            <w:tcMar>
              <w:top w:w="20" w:type="dxa"/>
              <w:left w:w="20" w:type="dxa"/>
              <w:bottom w:w="0" w:type="dxa"/>
              <w:right w:w="20" w:type="dxa"/>
            </w:tcMar>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有无固定专用化验室</w:t>
            </w:r>
          </w:p>
        </w:tc>
        <w:tc>
          <w:tcPr>
            <w:tcW w:w="1501"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290"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487"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c>
          <w:tcPr>
            <w:tcW w:w="1359" w:type="dxa"/>
            <w:tcBorders>
              <w:top w:val="nil"/>
              <w:left w:val="nil"/>
              <w:bottom w:val="single" w:color="auto" w:sz="4" w:space="0"/>
              <w:right w:val="single" w:color="auto" w:sz="4" w:space="0"/>
            </w:tcBorders>
            <w:tcMar>
              <w:top w:w="20" w:type="dxa"/>
              <w:left w:w="20" w:type="dxa"/>
              <w:bottom w:w="0" w:type="dxa"/>
              <w:right w:w="20" w:type="dxa"/>
            </w:tcMar>
            <w:vAlign w:val="bottom"/>
          </w:tcPr>
          <w:p>
            <w:pPr>
              <w:widowControl/>
              <w:jc w:val="center"/>
              <w:rPr>
                <w:rFonts w:ascii="仿宋_GB2312" w:hAnsi="Times New Roman" w:eastAsia="仿宋_GB2312"/>
                <w:color w:val="auto"/>
                <w:sz w:val="24"/>
                <w:szCs w:val="24"/>
              </w:rPr>
            </w:pPr>
          </w:p>
        </w:tc>
      </w:tr>
    </w:tbl>
    <w:p>
      <w:pPr>
        <w:rPr>
          <w:rFonts w:hint="eastAsia" w:ascii="仿宋_GB2312" w:hAnsi="Times New Roman" w:eastAsia="仿宋_GB2312" w:cs="Times New Roman"/>
          <w:color w:val="auto"/>
          <w:kern w:val="2"/>
          <w:sz w:val="24"/>
          <w:szCs w:val="24"/>
          <w:lang w:val="en-US" w:eastAsia="zh-CN" w:bidi="ar-SA"/>
        </w:rPr>
      </w:pPr>
      <w:r>
        <w:rPr>
          <w:rFonts w:hint="eastAsia" w:ascii="仿宋_GB2312" w:hAnsi="Times New Roman" w:eastAsia="仿宋_GB2312" w:cs="Times New Roman"/>
          <w:color w:val="auto"/>
          <w:kern w:val="2"/>
          <w:sz w:val="24"/>
          <w:szCs w:val="24"/>
          <w:lang w:val="en-US" w:eastAsia="zh-CN" w:bidi="ar-SA"/>
        </w:rPr>
        <w:t>注：1.库区是指通过围墙等与外界有效隔离的区域。2.公路类别分为国道、省道、市道、县道、城市公路、高速公路。3.污染源包括：水泥厂、化工厂、粉尘类物质堆场等。危险源包括加油站、油库、液化气储罐、危险化学品仓库等。</w:t>
      </w:r>
    </w:p>
    <w:p>
      <w:pPr>
        <w:spacing w:line="400" w:lineRule="exact"/>
        <w:rPr>
          <w:rFonts w:ascii="Times New Roman" w:hAnsi="Times New Roman" w:eastAsia="仿宋"/>
          <w:color w:val="auto"/>
          <w:szCs w:val="21"/>
        </w:rPr>
      </w:pPr>
    </w:p>
    <w:p>
      <w:pPr>
        <w:rPr>
          <w:rFonts w:ascii="黑体" w:hAnsi="黑体" w:eastAsia="黑体" w:cs="黑体"/>
          <w:color w:val="auto"/>
          <w:sz w:val="28"/>
          <w:szCs w:val="28"/>
        </w:rPr>
      </w:pPr>
      <w:r>
        <w:rPr>
          <w:rFonts w:hint="eastAsia" w:ascii="黑体" w:hAnsi="黑体" w:eastAsia="黑体" w:cs="黑体"/>
          <w:color w:val="auto"/>
          <w:sz w:val="28"/>
          <w:szCs w:val="28"/>
        </w:rPr>
        <w:br w:type="page"/>
      </w:r>
    </w:p>
    <w:p>
      <w:pPr>
        <w:rPr>
          <w:rFonts w:ascii="黑体" w:hAnsi="黑体" w:eastAsia="黑体" w:cs="黑体"/>
          <w:color w:val="auto"/>
          <w:sz w:val="28"/>
          <w:szCs w:val="28"/>
        </w:rPr>
      </w:pPr>
      <w:r>
        <w:rPr>
          <w:rFonts w:hint="eastAsia" w:ascii="黑体" w:hAnsi="黑体" w:eastAsia="黑体" w:cs="黑体"/>
          <w:color w:val="auto"/>
          <w:sz w:val="28"/>
          <w:szCs w:val="28"/>
        </w:rPr>
        <w:t>附表1-6：</w:t>
      </w:r>
    </w:p>
    <w:p>
      <w:pPr>
        <w:jc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粮库主要设施设备情况表</w:t>
      </w:r>
    </w:p>
    <w:tbl>
      <w:tblPr>
        <w:tblStyle w:val="8"/>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863"/>
        <w:gridCol w:w="2471"/>
        <w:gridCol w:w="777"/>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exact"/>
          <w:jc w:val="center"/>
        </w:trPr>
        <w:tc>
          <w:tcPr>
            <w:tcW w:w="881" w:type="dxa"/>
            <w:vAlign w:val="center"/>
          </w:tcPr>
          <w:p>
            <w:pPr>
              <w:spacing w:line="360" w:lineRule="exact"/>
              <w:jc w:val="center"/>
              <w:rPr>
                <w:rFonts w:ascii="仿宋_GB2312" w:hAnsi="宋体" w:eastAsia="仿宋_GB2312"/>
                <w:caps/>
                <w:color w:val="auto"/>
              </w:rPr>
            </w:pPr>
            <w:r>
              <w:rPr>
                <w:rFonts w:hint="eastAsia" w:ascii="仿宋_GB2312" w:hAnsi="宋体" w:eastAsia="仿宋_GB2312"/>
                <w:caps/>
                <w:color w:val="auto"/>
              </w:rPr>
              <w:t>序号</w:t>
            </w:r>
          </w:p>
        </w:tc>
        <w:tc>
          <w:tcPr>
            <w:tcW w:w="1863" w:type="dxa"/>
            <w:vAlign w:val="center"/>
          </w:tcPr>
          <w:p>
            <w:pPr>
              <w:spacing w:line="360" w:lineRule="exact"/>
              <w:jc w:val="center"/>
              <w:rPr>
                <w:rFonts w:ascii="仿宋_GB2312" w:hAnsi="宋体" w:eastAsia="仿宋_GB2312"/>
                <w:caps/>
                <w:color w:val="auto"/>
              </w:rPr>
            </w:pPr>
            <w:r>
              <w:rPr>
                <w:rFonts w:hint="eastAsia" w:ascii="仿宋_GB2312" w:hAnsi="宋体" w:eastAsia="仿宋_GB2312"/>
                <w:caps/>
                <w:color w:val="auto"/>
              </w:rPr>
              <w:t>设施设备名称</w:t>
            </w:r>
          </w:p>
        </w:tc>
        <w:tc>
          <w:tcPr>
            <w:tcW w:w="2471" w:type="dxa"/>
            <w:vAlign w:val="center"/>
          </w:tcPr>
          <w:p>
            <w:pPr>
              <w:spacing w:line="360" w:lineRule="exact"/>
              <w:jc w:val="center"/>
              <w:rPr>
                <w:rFonts w:ascii="仿宋_GB2312" w:hAnsi="宋体" w:eastAsia="仿宋_GB2312"/>
                <w:caps/>
                <w:color w:val="auto"/>
              </w:rPr>
            </w:pPr>
            <w:r>
              <w:rPr>
                <w:rFonts w:hint="eastAsia" w:ascii="仿宋_GB2312" w:hAnsi="宋体" w:eastAsia="仿宋_GB2312"/>
                <w:caps/>
                <w:color w:val="auto"/>
              </w:rPr>
              <w:t>型号规格</w:t>
            </w:r>
          </w:p>
        </w:tc>
        <w:tc>
          <w:tcPr>
            <w:tcW w:w="777" w:type="dxa"/>
            <w:vAlign w:val="center"/>
          </w:tcPr>
          <w:p>
            <w:pPr>
              <w:spacing w:line="360" w:lineRule="exact"/>
              <w:jc w:val="center"/>
              <w:rPr>
                <w:rFonts w:ascii="仿宋_GB2312" w:hAnsi="宋体" w:eastAsia="仿宋_GB2312"/>
                <w:caps/>
                <w:color w:val="auto"/>
              </w:rPr>
            </w:pPr>
            <w:r>
              <w:rPr>
                <w:rFonts w:hint="eastAsia" w:ascii="仿宋_GB2312" w:hAnsi="宋体" w:eastAsia="仿宋_GB2312"/>
                <w:caps/>
                <w:color w:val="auto"/>
              </w:rPr>
              <w:t>数量</w:t>
            </w:r>
          </w:p>
        </w:tc>
        <w:tc>
          <w:tcPr>
            <w:tcW w:w="2527" w:type="dxa"/>
            <w:vAlign w:val="center"/>
          </w:tcPr>
          <w:p>
            <w:pPr>
              <w:spacing w:line="360" w:lineRule="exact"/>
              <w:jc w:val="center"/>
              <w:rPr>
                <w:rFonts w:ascii="仿宋_GB2312" w:hAnsi="宋体" w:eastAsia="仿宋_GB2312"/>
                <w:caps/>
                <w:color w:val="auto"/>
              </w:rPr>
            </w:pPr>
            <w:r>
              <w:rPr>
                <w:rFonts w:hint="eastAsia" w:ascii="仿宋_GB2312" w:hAnsi="宋体" w:eastAsia="仿宋_GB2312"/>
                <w:caps/>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rPr>
            </w:pPr>
          </w:p>
        </w:tc>
        <w:tc>
          <w:tcPr>
            <w:tcW w:w="1863" w:type="dxa"/>
            <w:vAlign w:val="center"/>
          </w:tcPr>
          <w:p>
            <w:pPr>
              <w:spacing w:line="360" w:lineRule="exact"/>
              <w:jc w:val="center"/>
              <w:rPr>
                <w:rFonts w:ascii="仿宋_GB2312" w:hAnsi="宋体" w:eastAsia="仿宋_GB2312"/>
                <w:color w:val="auto"/>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rPr>
            </w:pPr>
          </w:p>
        </w:tc>
        <w:tc>
          <w:tcPr>
            <w:tcW w:w="1863" w:type="dxa"/>
            <w:vAlign w:val="center"/>
          </w:tcPr>
          <w:p>
            <w:pPr>
              <w:spacing w:line="360" w:lineRule="exact"/>
              <w:jc w:val="center"/>
              <w:rPr>
                <w:rFonts w:ascii="仿宋_GB2312" w:hAnsi="宋体" w:eastAsia="仿宋_GB2312"/>
                <w:color w:val="auto"/>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rPr>
            </w:pPr>
          </w:p>
        </w:tc>
        <w:tc>
          <w:tcPr>
            <w:tcW w:w="1863" w:type="dxa"/>
            <w:vAlign w:val="center"/>
          </w:tcPr>
          <w:p>
            <w:pPr>
              <w:spacing w:line="360" w:lineRule="exact"/>
              <w:jc w:val="center"/>
              <w:rPr>
                <w:rFonts w:ascii="仿宋_GB2312" w:hAnsi="宋体" w:eastAsia="仿宋_GB2312"/>
                <w:color w:val="auto"/>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rPr>
            </w:pPr>
          </w:p>
        </w:tc>
        <w:tc>
          <w:tcPr>
            <w:tcW w:w="1863" w:type="dxa"/>
            <w:vAlign w:val="center"/>
          </w:tcPr>
          <w:p>
            <w:pPr>
              <w:spacing w:line="360" w:lineRule="exact"/>
              <w:jc w:val="center"/>
              <w:rPr>
                <w:rFonts w:ascii="仿宋_GB2312" w:hAnsi="宋体" w:eastAsia="仿宋_GB2312"/>
                <w:color w:val="auto"/>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rPr>
                <w:rFonts w:ascii="仿宋_GB2312" w:hAnsi="宋体" w:eastAsia="仿宋_GB2312"/>
                <w:color w:val="auto"/>
              </w:rPr>
            </w:pPr>
            <w:r>
              <w:rPr>
                <w:rFonts w:hint="eastAsia" w:ascii="仿宋_GB2312" w:hAnsi="宋体" w:eastAsia="仿宋_GB2312"/>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rPr>
            </w:pPr>
          </w:p>
        </w:tc>
        <w:tc>
          <w:tcPr>
            <w:tcW w:w="1863" w:type="dxa"/>
            <w:vAlign w:val="center"/>
          </w:tcPr>
          <w:p>
            <w:pPr>
              <w:spacing w:line="360" w:lineRule="exact"/>
              <w:jc w:val="center"/>
              <w:rPr>
                <w:rFonts w:ascii="仿宋_GB2312" w:hAnsi="宋体" w:eastAsia="仿宋_GB2312"/>
                <w:color w:val="auto"/>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rPr>
            </w:pPr>
          </w:p>
        </w:tc>
        <w:tc>
          <w:tcPr>
            <w:tcW w:w="1863" w:type="dxa"/>
            <w:vAlign w:val="center"/>
          </w:tcPr>
          <w:p>
            <w:pPr>
              <w:spacing w:line="360" w:lineRule="exact"/>
              <w:jc w:val="center"/>
              <w:rPr>
                <w:rFonts w:ascii="仿宋_GB2312" w:hAnsi="宋体" w:eastAsia="仿宋_GB2312"/>
                <w:color w:val="auto"/>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rPr>
            </w:pPr>
          </w:p>
        </w:tc>
        <w:tc>
          <w:tcPr>
            <w:tcW w:w="1863" w:type="dxa"/>
            <w:vAlign w:val="center"/>
          </w:tcPr>
          <w:p>
            <w:pPr>
              <w:spacing w:line="360" w:lineRule="exact"/>
              <w:jc w:val="center"/>
              <w:rPr>
                <w:rFonts w:ascii="仿宋_GB2312" w:hAnsi="宋体" w:eastAsia="仿宋_GB2312"/>
                <w:color w:val="auto"/>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rPr>
            </w:pPr>
          </w:p>
        </w:tc>
        <w:tc>
          <w:tcPr>
            <w:tcW w:w="1863" w:type="dxa"/>
            <w:vAlign w:val="center"/>
          </w:tcPr>
          <w:p>
            <w:pPr>
              <w:spacing w:line="360" w:lineRule="exact"/>
              <w:jc w:val="center"/>
              <w:rPr>
                <w:rFonts w:ascii="仿宋_GB2312" w:hAnsi="宋体" w:eastAsia="仿宋_GB2312"/>
                <w:color w:val="auto"/>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rPr>
            </w:pPr>
          </w:p>
        </w:tc>
        <w:tc>
          <w:tcPr>
            <w:tcW w:w="1863" w:type="dxa"/>
            <w:vAlign w:val="center"/>
          </w:tcPr>
          <w:p>
            <w:pPr>
              <w:spacing w:line="360" w:lineRule="exact"/>
              <w:jc w:val="center"/>
              <w:rPr>
                <w:rFonts w:ascii="仿宋_GB2312" w:hAnsi="宋体" w:eastAsia="仿宋_GB2312"/>
                <w:color w:val="auto"/>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rPr>
            </w:pPr>
          </w:p>
        </w:tc>
        <w:tc>
          <w:tcPr>
            <w:tcW w:w="1863" w:type="dxa"/>
            <w:vAlign w:val="center"/>
          </w:tcPr>
          <w:p>
            <w:pPr>
              <w:spacing w:line="360" w:lineRule="exact"/>
              <w:jc w:val="center"/>
              <w:rPr>
                <w:rFonts w:ascii="仿宋_GB2312" w:hAnsi="宋体" w:eastAsia="仿宋_GB2312"/>
                <w:color w:val="auto"/>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rPr>
            </w:pPr>
          </w:p>
        </w:tc>
        <w:tc>
          <w:tcPr>
            <w:tcW w:w="1863" w:type="dxa"/>
            <w:vAlign w:val="center"/>
          </w:tcPr>
          <w:p>
            <w:pPr>
              <w:spacing w:line="360" w:lineRule="exact"/>
              <w:jc w:val="center"/>
              <w:rPr>
                <w:rFonts w:ascii="仿宋_GB2312" w:hAnsi="宋体" w:eastAsia="仿宋_GB2312"/>
                <w:color w:val="auto"/>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szCs w:val="21"/>
              </w:rPr>
            </w:pPr>
          </w:p>
        </w:tc>
        <w:tc>
          <w:tcPr>
            <w:tcW w:w="1863" w:type="dxa"/>
            <w:vAlign w:val="center"/>
          </w:tcPr>
          <w:p>
            <w:pPr>
              <w:spacing w:line="360" w:lineRule="exact"/>
              <w:jc w:val="center"/>
              <w:rPr>
                <w:rFonts w:ascii="仿宋_GB2312" w:hAnsi="宋体" w:eastAsia="仿宋_GB2312"/>
                <w:color w:val="auto"/>
                <w:szCs w:val="21"/>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szCs w:val="21"/>
              </w:rPr>
            </w:pPr>
          </w:p>
        </w:tc>
        <w:tc>
          <w:tcPr>
            <w:tcW w:w="1863" w:type="dxa"/>
            <w:vAlign w:val="center"/>
          </w:tcPr>
          <w:p>
            <w:pPr>
              <w:spacing w:line="360" w:lineRule="exact"/>
              <w:jc w:val="center"/>
              <w:rPr>
                <w:rFonts w:ascii="仿宋_GB2312" w:hAnsi="宋体" w:eastAsia="仿宋_GB2312"/>
                <w:color w:val="auto"/>
                <w:szCs w:val="21"/>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szCs w:val="21"/>
              </w:rPr>
            </w:pPr>
          </w:p>
        </w:tc>
        <w:tc>
          <w:tcPr>
            <w:tcW w:w="1863" w:type="dxa"/>
            <w:vAlign w:val="center"/>
          </w:tcPr>
          <w:p>
            <w:pPr>
              <w:spacing w:line="360" w:lineRule="exact"/>
              <w:jc w:val="center"/>
              <w:rPr>
                <w:rFonts w:ascii="仿宋_GB2312" w:hAnsi="宋体" w:eastAsia="仿宋_GB2312"/>
                <w:color w:val="auto"/>
                <w:szCs w:val="21"/>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szCs w:val="21"/>
              </w:rPr>
            </w:pPr>
          </w:p>
        </w:tc>
        <w:tc>
          <w:tcPr>
            <w:tcW w:w="1863" w:type="dxa"/>
            <w:vAlign w:val="center"/>
          </w:tcPr>
          <w:p>
            <w:pPr>
              <w:spacing w:line="360" w:lineRule="exact"/>
              <w:jc w:val="center"/>
              <w:rPr>
                <w:rFonts w:ascii="仿宋_GB2312" w:hAnsi="宋体" w:eastAsia="仿宋_GB2312"/>
                <w:color w:val="auto"/>
                <w:szCs w:val="21"/>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szCs w:val="21"/>
              </w:rPr>
            </w:pPr>
          </w:p>
        </w:tc>
        <w:tc>
          <w:tcPr>
            <w:tcW w:w="1863" w:type="dxa"/>
            <w:vAlign w:val="center"/>
          </w:tcPr>
          <w:p>
            <w:pPr>
              <w:spacing w:line="360" w:lineRule="exact"/>
              <w:jc w:val="center"/>
              <w:rPr>
                <w:rFonts w:ascii="仿宋_GB2312" w:hAnsi="宋体" w:eastAsia="仿宋_GB2312"/>
                <w:color w:val="auto"/>
                <w:szCs w:val="21"/>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881" w:type="dxa"/>
            <w:vAlign w:val="center"/>
          </w:tcPr>
          <w:p>
            <w:pPr>
              <w:spacing w:line="360" w:lineRule="exact"/>
              <w:jc w:val="center"/>
              <w:rPr>
                <w:rFonts w:ascii="仿宋_GB2312" w:hAnsi="宋体" w:eastAsia="仿宋_GB2312"/>
                <w:color w:val="auto"/>
                <w:szCs w:val="21"/>
              </w:rPr>
            </w:pPr>
            <w:r>
              <w:rPr>
                <w:rFonts w:hint="eastAsia" w:ascii="仿宋_GB2312" w:hAnsi="宋体" w:eastAsia="仿宋_GB2312"/>
                <w:color w:val="auto"/>
                <w:szCs w:val="21"/>
              </w:rPr>
              <w:t>…</w:t>
            </w:r>
          </w:p>
        </w:tc>
        <w:tc>
          <w:tcPr>
            <w:tcW w:w="1863" w:type="dxa"/>
            <w:vAlign w:val="center"/>
          </w:tcPr>
          <w:p>
            <w:pPr>
              <w:spacing w:line="360" w:lineRule="exact"/>
              <w:jc w:val="center"/>
              <w:rPr>
                <w:rFonts w:ascii="仿宋_GB2312" w:hAnsi="宋体" w:eastAsia="仿宋_GB2312"/>
                <w:color w:val="auto"/>
                <w:szCs w:val="21"/>
              </w:rPr>
            </w:pPr>
          </w:p>
        </w:tc>
        <w:tc>
          <w:tcPr>
            <w:tcW w:w="2471" w:type="dxa"/>
            <w:vAlign w:val="center"/>
          </w:tcPr>
          <w:p>
            <w:pPr>
              <w:spacing w:line="360" w:lineRule="exact"/>
              <w:jc w:val="center"/>
              <w:rPr>
                <w:rFonts w:ascii="仿宋_GB2312" w:hAnsi="宋体" w:eastAsia="仿宋_GB2312"/>
                <w:color w:val="auto"/>
              </w:rPr>
            </w:pPr>
          </w:p>
        </w:tc>
        <w:tc>
          <w:tcPr>
            <w:tcW w:w="777" w:type="dxa"/>
            <w:vAlign w:val="center"/>
          </w:tcPr>
          <w:p>
            <w:pPr>
              <w:spacing w:line="360" w:lineRule="exact"/>
              <w:jc w:val="center"/>
              <w:rPr>
                <w:rFonts w:ascii="仿宋_GB2312" w:hAnsi="宋体" w:eastAsia="仿宋_GB2312"/>
                <w:color w:val="auto"/>
              </w:rPr>
            </w:pPr>
          </w:p>
        </w:tc>
        <w:tc>
          <w:tcPr>
            <w:tcW w:w="2527" w:type="dxa"/>
            <w:vAlign w:val="center"/>
          </w:tcPr>
          <w:p>
            <w:pPr>
              <w:spacing w:line="360" w:lineRule="exact"/>
              <w:jc w:val="center"/>
              <w:rPr>
                <w:rFonts w:ascii="仿宋_GB2312" w:hAnsi="宋体" w:eastAsia="仿宋_GB2312"/>
                <w:color w:val="auto"/>
              </w:rPr>
            </w:pPr>
          </w:p>
        </w:tc>
      </w:tr>
    </w:tbl>
    <w:p>
      <w:pPr>
        <w:rPr>
          <w:rFonts w:ascii="Times New Roman" w:hAnsi="Times New Roman" w:eastAsia="仿宋"/>
          <w:bCs/>
          <w:color w:val="auto"/>
          <w:sz w:val="24"/>
        </w:rPr>
        <w:sectPr>
          <w:pgSz w:w="11906" w:h="16838"/>
          <w:pgMar w:top="1440" w:right="1800" w:bottom="1440" w:left="1800" w:header="851" w:footer="992" w:gutter="0"/>
          <w:cols w:space="425" w:num="1"/>
          <w:docGrid w:type="lines" w:linePitch="312" w:charSpace="0"/>
        </w:sectPr>
      </w:pPr>
    </w:p>
    <w:p>
      <w:pPr>
        <w:rPr>
          <w:rFonts w:ascii="黑体" w:hAnsi="黑体" w:eastAsia="黑体" w:cs="黑体"/>
          <w:color w:val="auto"/>
          <w:sz w:val="28"/>
          <w:szCs w:val="28"/>
        </w:rPr>
      </w:pPr>
      <w:r>
        <w:rPr>
          <w:rFonts w:hint="eastAsia" w:ascii="黑体" w:hAnsi="黑体" w:eastAsia="黑体" w:cs="黑体"/>
          <w:color w:val="auto"/>
          <w:sz w:val="28"/>
          <w:szCs w:val="28"/>
        </w:rPr>
        <w:t>附表1-7-1：</w:t>
      </w:r>
    </w:p>
    <w:p>
      <w:pPr>
        <w:jc w:val="center"/>
        <w:rPr>
          <w:rFonts w:ascii="黑体" w:eastAsia="黑体"/>
          <w:b/>
          <w:bCs/>
          <w:color w:val="auto"/>
          <w:sz w:val="36"/>
          <w:szCs w:val="36"/>
        </w:rPr>
      </w:pPr>
      <w:r>
        <w:rPr>
          <w:rFonts w:hint="eastAsia" w:ascii="黑体" w:eastAsia="黑体"/>
          <w:b/>
          <w:bCs/>
          <w:color w:val="auto"/>
          <w:sz w:val="36"/>
          <w:szCs w:val="36"/>
        </w:rPr>
        <w:t>申请仓房基本情况表1-7-1</w:t>
      </w:r>
    </w:p>
    <w:p>
      <w:pPr>
        <w:widowControl/>
        <w:jc w:val="left"/>
        <w:rPr>
          <w:rFonts w:ascii="仿宋_GB2312" w:hAnsi="Times New Roman" w:eastAsia="仿宋_GB2312"/>
          <w:color w:val="auto"/>
          <w:sz w:val="28"/>
          <w:szCs w:val="28"/>
        </w:rPr>
      </w:pPr>
      <w:r>
        <w:rPr>
          <w:rFonts w:hint="eastAsia" w:ascii="仿宋_GB2312" w:hAnsi="Times New Roman" w:eastAsia="仿宋_GB2312"/>
          <w:color w:val="auto"/>
          <w:sz w:val="28"/>
          <w:szCs w:val="28"/>
        </w:rPr>
        <w:t>申请企业（盖章）：</w:t>
      </w:r>
    </w:p>
    <w:tbl>
      <w:tblPr>
        <w:tblStyle w:val="8"/>
        <w:tblW w:w="15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1950"/>
        <w:gridCol w:w="1238"/>
        <w:gridCol w:w="775"/>
        <w:gridCol w:w="775"/>
        <w:gridCol w:w="775"/>
        <w:gridCol w:w="775"/>
        <w:gridCol w:w="775"/>
        <w:gridCol w:w="775"/>
        <w:gridCol w:w="775"/>
        <w:gridCol w:w="775"/>
        <w:gridCol w:w="775"/>
        <w:gridCol w:w="1000"/>
        <w:gridCol w:w="1103"/>
        <w:gridCol w:w="1076"/>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1" w:hRule="atLeast"/>
        </w:trPr>
        <w:tc>
          <w:tcPr>
            <w:tcW w:w="8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序号</w:t>
            </w:r>
          </w:p>
        </w:tc>
        <w:tc>
          <w:tcPr>
            <w:tcW w:w="19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仓号</w:t>
            </w:r>
          </w:p>
        </w:tc>
        <w:tc>
          <w:tcPr>
            <w:tcW w:w="123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仓型</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能否防漏防潮</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门窗是否严密</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仓房能否隔热</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能否散装储存</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有无防鼠防雀装置</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有无防火防盗措施</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能否密闭熏蒸杀虫</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有无机械通风设施</w:t>
            </w:r>
          </w:p>
        </w:tc>
        <w:tc>
          <w:tcPr>
            <w:tcW w:w="7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有无粮情测控设备</w:t>
            </w:r>
          </w:p>
        </w:tc>
        <w:tc>
          <w:tcPr>
            <w:tcW w:w="31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仓房主要建筑结构</w:t>
            </w:r>
          </w:p>
        </w:tc>
        <w:tc>
          <w:tcPr>
            <w:tcW w:w="14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所属</w:t>
            </w:r>
          </w:p>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8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950"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23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仓顶</w:t>
            </w: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仓墙</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仓底</w:t>
            </w:r>
          </w:p>
        </w:tc>
        <w:tc>
          <w:tcPr>
            <w:tcW w:w="1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1</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3</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4</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5</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6</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7</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8</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9</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8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10</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2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7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10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7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4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bl>
    <w:p>
      <w:pPr>
        <w:widowControl/>
        <w:jc w:val="left"/>
        <w:rPr>
          <w:rFonts w:ascii="仿宋_GB2312" w:hAnsi="Times New Roman" w:eastAsia="仿宋_GB2312"/>
          <w:color w:val="auto"/>
          <w:sz w:val="28"/>
          <w:szCs w:val="28"/>
        </w:rPr>
      </w:pPr>
      <w:r>
        <w:rPr>
          <w:rFonts w:hint="eastAsia" w:ascii="仿宋_GB2312" w:hAnsi="Times New Roman" w:eastAsia="仿宋_GB2312"/>
          <w:color w:val="auto"/>
          <w:sz w:val="28"/>
          <w:szCs w:val="28"/>
        </w:rPr>
        <w:t>注：表中“有”、“是”填“√”，表中“否”、“无”填“×”。</w:t>
      </w:r>
    </w:p>
    <w:p>
      <w:pPr>
        <w:rPr>
          <w:rFonts w:ascii="Times New Roman" w:hAnsi="Times New Roman" w:eastAsia="仿宋"/>
          <w:color w:val="auto"/>
          <w:sz w:val="24"/>
        </w:rPr>
      </w:pPr>
    </w:p>
    <w:p>
      <w:pPr>
        <w:rPr>
          <w:rFonts w:ascii="黑体" w:hAnsi="黑体" w:eastAsia="黑体" w:cs="黑体"/>
          <w:color w:val="auto"/>
          <w:sz w:val="28"/>
          <w:szCs w:val="28"/>
        </w:rPr>
      </w:pPr>
      <w:r>
        <w:rPr>
          <w:rFonts w:hint="eastAsia" w:ascii="黑体" w:hAnsi="黑体" w:eastAsia="黑体" w:cs="黑体"/>
          <w:color w:val="auto"/>
          <w:sz w:val="28"/>
          <w:szCs w:val="28"/>
        </w:rPr>
        <w:t>附表1-7-2：</w:t>
      </w:r>
    </w:p>
    <w:p>
      <w:pPr>
        <w:jc w:val="center"/>
        <w:rPr>
          <w:rFonts w:ascii="宋体" w:hAnsi="宋体" w:cs="宋体"/>
          <w:b/>
          <w:bCs/>
          <w:color w:val="auto"/>
          <w:sz w:val="40"/>
          <w:szCs w:val="40"/>
        </w:rPr>
      </w:pPr>
      <w:r>
        <w:rPr>
          <w:rFonts w:hint="eastAsia" w:ascii="宋体" w:hAnsi="宋体" w:cs="宋体"/>
          <w:b/>
          <w:bCs/>
          <w:color w:val="auto"/>
          <w:sz w:val="40"/>
          <w:szCs w:val="40"/>
        </w:rPr>
        <w:t>申请仓房基本情况表1-7-2</w:t>
      </w:r>
    </w:p>
    <w:p>
      <w:pPr>
        <w:widowControl/>
        <w:jc w:val="left"/>
        <w:rPr>
          <w:rFonts w:ascii="仿宋_GB2312" w:hAnsi="Times New Roman" w:eastAsia="仿宋_GB2312"/>
          <w:color w:val="auto"/>
          <w:sz w:val="24"/>
          <w:szCs w:val="24"/>
        </w:rPr>
      </w:pPr>
      <w:r>
        <w:rPr>
          <w:rFonts w:hint="eastAsia" w:ascii="仿宋_GB2312" w:hAnsi="Times New Roman" w:eastAsia="仿宋_GB2312"/>
          <w:color w:val="auto"/>
          <w:sz w:val="24"/>
          <w:szCs w:val="24"/>
        </w:rPr>
        <w:t>申请企业（盖章）：</w:t>
      </w:r>
    </w:p>
    <w:tbl>
      <w:tblPr>
        <w:tblStyle w:val="8"/>
        <w:tblW w:w="15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2162"/>
        <w:gridCol w:w="1038"/>
        <w:gridCol w:w="2716"/>
        <w:gridCol w:w="941"/>
        <w:gridCol w:w="941"/>
        <w:gridCol w:w="1091"/>
        <w:gridCol w:w="1313"/>
        <w:gridCol w:w="847"/>
        <w:gridCol w:w="1663"/>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序号</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仓号</w:t>
            </w: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仓数</w:t>
            </w:r>
          </w:p>
        </w:tc>
        <w:tc>
          <w:tcPr>
            <w:tcW w:w="2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单仓装粮容积</w:t>
            </w:r>
          </w:p>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（立方米）</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单仓容（吨）</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总仓容（吨）</w:t>
            </w: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储粮方式（包/散装）</w:t>
            </w: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建设时间</w:t>
            </w: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是否改造</w:t>
            </w: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改造时间</w:t>
            </w: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所属库区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1</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3</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4</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5</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6</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7</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8</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9</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10</w:t>
            </w:r>
          </w:p>
        </w:tc>
        <w:tc>
          <w:tcPr>
            <w:tcW w:w="21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7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0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3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66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9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bl>
    <w:p>
      <w:pPr>
        <w:widowControl/>
        <w:jc w:val="left"/>
        <w:rPr>
          <w:rFonts w:hint="eastAsia" w:ascii="仿宋_GB2312" w:hAnsi="Times New Roman" w:eastAsia="仿宋_GB2312"/>
          <w:color w:val="auto"/>
          <w:sz w:val="24"/>
          <w:szCs w:val="24"/>
          <w:lang w:val="en-US" w:eastAsia="zh-CN"/>
        </w:rPr>
      </w:pPr>
      <w:r>
        <w:rPr>
          <w:rFonts w:hint="eastAsia" w:ascii="仿宋_GB2312" w:hAnsi="Times New Roman" w:eastAsia="仿宋_GB2312"/>
          <w:color w:val="auto"/>
          <w:sz w:val="24"/>
          <w:szCs w:val="24"/>
        </w:rPr>
        <w:t>注：1.同仓型、同规格、同年代、同结构、同条件的仓房可以填在一行内，连续的仓房号可以简写为“＊—＊”，不连续的仓房号可用“、”隔开；2.“建设时间”指仓房建设竣工时间。3.“改造时间”指最近一次对仓房主要设施进行维修改造的时间，1984年以前建设的仓房必须进行密闭隔热、防水防潮方面的改造。4.应附上相关仓房的设计图纸。</w:t>
      </w:r>
      <w:r>
        <w:rPr>
          <w:rFonts w:hint="eastAsia" w:ascii="仿宋_GB2312" w:hAnsi="Times New Roman" w:eastAsia="仿宋_GB2312"/>
          <w:color w:val="auto"/>
          <w:sz w:val="24"/>
          <w:szCs w:val="24"/>
          <w:lang w:val="en-US" w:eastAsia="zh-CN"/>
        </w:rPr>
        <w:t>·</w:t>
      </w:r>
    </w:p>
    <w:p>
      <w:pPr>
        <w:rPr>
          <w:rFonts w:ascii="黑体" w:hAnsi="黑体" w:eastAsia="黑体" w:cs="黑体"/>
          <w:color w:val="auto"/>
          <w:sz w:val="28"/>
          <w:szCs w:val="28"/>
        </w:rPr>
      </w:pPr>
      <w:r>
        <w:rPr>
          <w:rFonts w:ascii="Times New Roman" w:hAnsi="Times New Roman" w:eastAsia="仿宋"/>
          <w:color w:val="auto"/>
          <w:sz w:val="24"/>
        </w:rPr>
        <w:br w:type="page"/>
      </w:r>
      <w:r>
        <w:rPr>
          <w:rFonts w:hint="eastAsia" w:ascii="黑体" w:hAnsi="黑体" w:eastAsia="黑体" w:cs="黑体"/>
          <w:color w:val="auto"/>
          <w:sz w:val="28"/>
          <w:szCs w:val="28"/>
        </w:rPr>
        <w:t>附表1-7-3：</w:t>
      </w:r>
    </w:p>
    <w:p>
      <w:pPr>
        <w:jc w:val="center"/>
        <w:rPr>
          <w:rFonts w:ascii="宋体" w:hAnsi="宋体" w:cs="宋体"/>
          <w:b/>
          <w:bCs/>
          <w:color w:val="auto"/>
          <w:sz w:val="40"/>
          <w:szCs w:val="40"/>
        </w:rPr>
      </w:pPr>
      <w:r>
        <w:rPr>
          <w:rFonts w:hint="eastAsia" w:ascii="宋体" w:hAnsi="宋体" w:cs="宋体"/>
          <w:b/>
          <w:bCs/>
          <w:color w:val="auto"/>
          <w:sz w:val="40"/>
          <w:szCs w:val="40"/>
        </w:rPr>
        <w:t>申请仓房基本情况表1-7-3</w:t>
      </w:r>
    </w:p>
    <w:p>
      <w:pPr>
        <w:widowControl/>
        <w:jc w:val="left"/>
        <w:rPr>
          <w:rFonts w:ascii="仿宋_GB2312" w:hAnsi="Times New Roman" w:eastAsia="仿宋_GB2312"/>
          <w:color w:val="auto"/>
          <w:sz w:val="24"/>
          <w:szCs w:val="24"/>
        </w:rPr>
      </w:pPr>
      <w:r>
        <w:rPr>
          <w:rFonts w:hint="eastAsia" w:ascii="仿宋_GB2312" w:hAnsi="Times New Roman" w:eastAsia="仿宋_GB2312"/>
          <w:color w:val="auto"/>
          <w:sz w:val="24"/>
          <w:szCs w:val="24"/>
        </w:rPr>
        <w:t>申请企业（盖章）：</w:t>
      </w:r>
    </w:p>
    <w:tbl>
      <w:tblPr>
        <w:tblStyle w:val="8"/>
        <w:tblW w:w="156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912"/>
        <w:gridCol w:w="1593"/>
        <w:gridCol w:w="1593"/>
        <w:gridCol w:w="1593"/>
        <w:gridCol w:w="1593"/>
        <w:gridCol w:w="1593"/>
        <w:gridCol w:w="1866"/>
        <w:gridCol w:w="2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3" w:hRule="atLeas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序号</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仓号</w:t>
            </w: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房地产权证</w:t>
            </w: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土地使用证</w:t>
            </w: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建筑工程规划许可证</w:t>
            </w: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建筑工程施工许可证</w:t>
            </w: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建筑工程竣工验收报告</w:t>
            </w:r>
          </w:p>
        </w:tc>
        <w:tc>
          <w:tcPr>
            <w:tcW w:w="1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关于仓房归属的其他证明</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所属库区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1</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2</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3</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4</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5</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6</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7</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8</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9</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0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10</w:t>
            </w:r>
          </w:p>
        </w:tc>
        <w:tc>
          <w:tcPr>
            <w:tcW w:w="191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18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Times New Roman" w:eastAsia="仿宋_GB2312"/>
                <w:color w:val="auto"/>
                <w:sz w:val="24"/>
                <w:szCs w:val="24"/>
              </w:rPr>
            </w:pPr>
          </w:p>
        </w:tc>
      </w:tr>
    </w:tbl>
    <w:p>
      <w:pPr>
        <w:widowControl/>
        <w:jc w:val="left"/>
        <w:rPr>
          <w:rFonts w:ascii="仿宋_GB2312" w:hAnsi="Times New Roman" w:eastAsia="仿宋_GB2312"/>
          <w:color w:val="auto"/>
          <w:sz w:val="24"/>
          <w:szCs w:val="24"/>
        </w:rPr>
      </w:pPr>
      <w:r>
        <w:rPr>
          <w:rFonts w:hint="eastAsia" w:ascii="仿宋_GB2312" w:hAnsi="Times New Roman" w:eastAsia="仿宋_GB2312"/>
          <w:color w:val="auto"/>
          <w:sz w:val="24"/>
          <w:szCs w:val="24"/>
        </w:rPr>
        <w:t>注：1.在表中填写相关证件的证件号、报告编号，关于仓房归属的其他证明应注明出具单位名称；</w:t>
      </w:r>
    </w:p>
    <w:p>
      <w:pPr>
        <w:widowControl/>
        <w:jc w:val="left"/>
        <w:rPr>
          <w:rFonts w:ascii="Times New Roman" w:hAnsi="Times New Roman" w:eastAsia="仿宋"/>
          <w:color w:val="auto"/>
          <w:sz w:val="24"/>
          <w:szCs w:val="28"/>
        </w:rPr>
        <w:sectPr>
          <w:pgSz w:w="16838" w:h="11906" w:orient="landscape"/>
          <w:pgMar w:top="720" w:right="720" w:bottom="720" w:left="720" w:header="851" w:footer="992" w:gutter="0"/>
          <w:cols w:space="425" w:num="1"/>
          <w:docGrid w:type="lines" w:linePitch="312" w:charSpace="0"/>
        </w:sectPr>
      </w:pPr>
      <w:r>
        <w:rPr>
          <w:rFonts w:hint="eastAsia" w:ascii="仿宋_GB2312" w:hAnsi="Times New Roman" w:eastAsia="仿宋_GB2312"/>
          <w:color w:val="auto"/>
          <w:sz w:val="24"/>
          <w:szCs w:val="24"/>
        </w:rPr>
        <w:t xml:space="preserve">    2.有房地产权证的，可不提供其他证明。</w:t>
      </w:r>
    </w:p>
    <w:p>
      <w:pPr>
        <w:rPr>
          <w:rFonts w:ascii="黑体" w:hAnsi="黑体" w:eastAsia="黑体" w:cs="黑体"/>
          <w:color w:val="auto"/>
          <w:sz w:val="28"/>
          <w:szCs w:val="28"/>
        </w:rPr>
      </w:pPr>
      <w:r>
        <w:rPr>
          <w:rFonts w:hint="eastAsia" w:ascii="黑体" w:hAnsi="黑体" w:eastAsia="黑体" w:cs="黑体"/>
          <w:color w:val="auto"/>
          <w:sz w:val="28"/>
          <w:szCs w:val="28"/>
        </w:rPr>
        <w:t>附表1-8：</w:t>
      </w:r>
    </w:p>
    <w:p>
      <w:pPr>
        <w:jc w:val="center"/>
        <w:rPr>
          <w:rFonts w:eastAsia="黑体"/>
          <w:color w:val="auto"/>
          <w:sz w:val="36"/>
        </w:rPr>
      </w:pPr>
      <w:r>
        <w:rPr>
          <w:rFonts w:hint="eastAsia" w:eastAsia="黑体"/>
          <w:color w:val="auto"/>
          <w:sz w:val="36"/>
        </w:rPr>
        <w:t>企业检验化验条件情况表</w:t>
      </w:r>
    </w:p>
    <w:p>
      <w:pPr>
        <w:spacing w:beforeLines="50" w:afterLines="50"/>
        <w:jc w:val="left"/>
        <w:rPr>
          <w:rFonts w:eastAsia="黑体"/>
          <w:color w:val="auto"/>
          <w:sz w:val="36"/>
        </w:rPr>
      </w:pPr>
      <w:r>
        <w:rPr>
          <w:rFonts w:hint="eastAsia" w:ascii="仿宋_GB2312" w:hAnsi="Times New Roman" w:eastAsia="仿宋_GB2312"/>
          <w:color w:val="auto"/>
          <w:sz w:val="24"/>
          <w:szCs w:val="24"/>
        </w:rPr>
        <w:t>申请企业（盖章）：</w:t>
      </w:r>
    </w:p>
    <w:tbl>
      <w:tblPr>
        <w:tblStyle w:val="8"/>
        <w:tblW w:w="851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0"/>
        <w:gridCol w:w="1194"/>
        <w:gridCol w:w="935"/>
        <w:gridCol w:w="1818"/>
        <w:gridCol w:w="1238"/>
        <w:gridCol w:w="9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仪器名称</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型号规格</w:t>
            </w: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数 量</w:t>
            </w: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仪器名称</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型号规格</w:t>
            </w: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数 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分样器</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粮食水分快速测定仪</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扦样器</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检验筛</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谷物选筛</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显微镜（40倍）</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盘架天平</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※恒温箱</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分析天平</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※降落数值仪</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化学检验常用玻璃仪器</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※蛋白质测定仪</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电动粉碎机</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※实验磨粉机</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电热烘箱</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※和面机</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实验砻谷机</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※醒发箱</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实验碾米机</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※陪烤箱</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震荡器</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※气相色普仪</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容重器</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※近红外线品质分析仪</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电动粉筛（按GB/T5507要求）</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※黄曲霉毒素B1测定仪</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面筋测定仪</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※粘度测定仪</w:t>
            </w: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80" w:hRule="atLeast"/>
          <w:jc w:val="center"/>
        </w:trPr>
        <w:tc>
          <w:tcPr>
            <w:tcW w:w="2430"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r>
              <w:rPr>
                <w:rFonts w:hint="eastAsia" w:ascii="仿宋_GB2312" w:hAnsi="Times New Roman" w:eastAsia="仿宋_GB2312"/>
                <w:color w:val="auto"/>
                <w:sz w:val="24"/>
                <w:szCs w:val="24"/>
              </w:rPr>
              <w:t>粮食试验粉碎机（锤片式）</w:t>
            </w:r>
          </w:p>
        </w:tc>
        <w:tc>
          <w:tcPr>
            <w:tcW w:w="1194"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81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1238"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c>
          <w:tcPr>
            <w:tcW w:w="9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仿宋_GB2312" w:hAnsi="Times New Roman" w:eastAsia="仿宋_GB2312"/>
                <w:color w:val="auto"/>
                <w:sz w:val="24"/>
                <w:szCs w:val="24"/>
              </w:rPr>
            </w:pPr>
          </w:p>
        </w:tc>
      </w:tr>
    </w:tbl>
    <w:p>
      <w:pPr>
        <w:widowControl/>
        <w:jc w:val="left"/>
        <w:rPr>
          <w:rFonts w:hint="eastAsia" w:ascii="仿宋_GB2312" w:hAnsi="Times New Roman" w:eastAsia="仿宋_GB2312"/>
          <w:color w:val="auto"/>
          <w:sz w:val="24"/>
          <w:szCs w:val="24"/>
          <w:lang w:val="en-US" w:eastAsia="zh-CN"/>
        </w:rPr>
        <w:sectPr>
          <w:pgSz w:w="11906" w:h="16838"/>
          <w:pgMar w:top="1440" w:right="1803" w:bottom="1440" w:left="1803" w:header="851" w:footer="992" w:gutter="0"/>
          <w:cols w:space="425" w:num="1"/>
          <w:docGrid w:type="lines" w:linePitch="312" w:charSpace="0"/>
        </w:sectPr>
      </w:pPr>
      <w:r>
        <w:rPr>
          <w:rFonts w:hint="eastAsia" w:ascii="仿宋_GB2312" w:hAnsi="Times New Roman" w:eastAsia="仿宋_GB2312"/>
          <w:color w:val="auto"/>
          <w:sz w:val="24"/>
          <w:szCs w:val="24"/>
        </w:rPr>
        <w:t>注：1.分样器、扦样器、谷物选筛、电热烘箱、电动粉碎机、分析天平、玻璃仪器等仪器为必备仪器。2.应具备以下其中一组检验仪器：小麦有容重器、面筋测定仪；玉米有容重器、震荡器、粮食试验粉碎机（锤片式）、电动粉筛（按GB/T5507要求）；稻谷有砻谷机、碾米机、震荡器、粮食试验粉碎机（锤片式）、电动粉筛（按GB/T5507要求）</w:t>
      </w:r>
      <w:r>
        <w:rPr>
          <w:rFonts w:hint="eastAsia" w:ascii="仿宋_GB2312" w:hAnsi="Times New Roman" w:eastAsia="仿宋_GB2312"/>
          <w:color w:val="auto"/>
          <w:sz w:val="24"/>
          <w:szCs w:val="24"/>
          <w:lang w:val="en-US" w:eastAsia="zh-CN"/>
        </w:rPr>
        <w:t>;</w:t>
      </w:r>
      <w:r>
        <w:rPr>
          <w:rFonts w:hint="eastAsia" w:ascii="仿宋_GB2312" w:hAnsi="Times New Roman" w:eastAsia="仿宋_GB2312"/>
          <w:color w:val="auto"/>
          <w:sz w:val="24"/>
          <w:szCs w:val="24"/>
          <w:lang w:eastAsia="zh-CN"/>
        </w:rPr>
        <w:t>大米有</w:t>
      </w:r>
      <w:r>
        <w:rPr>
          <w:rFonts w:hint="eastAsia" w:ascii="仿宋_GB2312" w:hAnsi="Times New Roman" w:eastAsia="仿宋_GB2312"/>
          <w:color w:val="auto"/>
          <w:sz w:val="24"/>
          <w:szCs w:val="24"/>
        </w:rPr>
        <w:t>粮食试验粉碎机（锤片式）、电动粉筛（按GB/T5507要求）</w:t>
      </w:r>
      <w:r>
        <w:rPr>
          <w:rFonts w:hint="eastAsia" w:ascii="仿宋_GB2312" w:hAnsi="Times New Roman" w:eastAsia="仿宋_GB2312"/>
          <w:color w:val="auto"/>
          <w:sz w:val="24"/>
          <w:szCs w:val="24"/>
          <w:lang w:val="en-US" w:eastAsia="zh-CN"/>
        </w:rPr>
        <w:t>、</w:t>
      </w:r>
      <w:r>
        <w:rPr>
          <w:rFonts w:hint="eastAsia" w:ascii="仿宋_GB2312" w:hAnsi="Times New Roman" w:eastAsia="仿宋_GB2312"/>
          <w:color w:val="auto"/>
          <w:sz w:val="24"/>
          <w:szCs w:val="24"/>
        </w:rPr>
        <w:t>粮食水分快速测定仪。3.标有※号的仪器设备只作检化验能力的参考，特殊情况下根据</w:t>
      </w:r>
      <w:r>
        <w:rPr>
          <w:rFonts w:hint="eastAsia" w:ascii="仿宋_GB2312" w:hAnsi="Times New Roman" w:eastAsia="仿宋_GB2312"/>
          <w:color w:val="auto"/>
          <w:sz w:val="24"/>
          <w:szCs w:val="24"/>
          <w:lang w:eastAsia="zh-CN"/>
        </w:rPr>
        <w:t>储备</w:t>
      </w:r>
      <w:r>
        <w:rPr>
          <w:rFonts w:hint="eastAsia" w:ascii="仿宋_GB2312" w:hAnsi="Times New Roman" w:eastAsia="仿宋_GB2312"/>
          <w:color w:val="auto"/>
          <w:sz w:val="24"/>
          <w:szCs w:val="24"/>
        </w:rPr>
        <w:t>品种酌情定为必须</w:t>
      </w:r>
      <w:r>
        <w:rPr>
          <w:rFonts w:hint="eastAsia" w:ascii="仿宋_GB2312" w:hAnsi="Times New Roman" w:eastAsia="仿宋_GB2312"/>
          <w:color w:val="auto"/>
          <w:sz w:val="24"/>
          <w:szCs w:val="24"/>
          <w:lang w:eastAsia="zh-CN"/>
        </w:rPr>
        <w:t>。</w:t>
      </w:r>
    </w:p>
    <w:p>
      <w:pPr>
        <w:rPr>
          <w:rFonts w:ascii="黑体" w:hAnsi="黑体" w:eastAsia="黑体" w:cs="黑体"/>
          <w:color w:val="auto"/>
          <w:sz w:val="28"/>
          <w:szCs w:val="28"/>
        </w:rPr>
      </w:pPr>
      <w:r>
        <w:rPr>
          <w:rFonts w:hint="eastAsia" w:ascii="黑体" w:hAnsi="黑体" w:eastAsia="黑体" w:cs="黑体"/>
          <w:color w:val="auto"/>
          <w:sz w:val="28"/>
          <w:szCs w:val="28"/>
        </w:rPr>
        <w:t>附表1-9：</w:t>
      </w:r>
    </w:p>
    <w:p>
      <w:pPr>
        <w:jc w:val="center"/>
        <w:rPr>
          <w:rFonts w:ascii="黑体" w:eastAsia="黑体"/>
          <w:b/>
          <w:bCs/>
          <w:color w:val="auto"/>
          <w:sz w:val="36"/>
          <w:szCs w:val="36"/>
        </w:rPr>
      </w:pPr>
      <w:r>
        <w:rPr>
          <w:rFonts w:hint="eastAsia" w:ascii="黑体" w:eastAsia="黑体"/>
          <w:b/>
          <w:bCs/>
          <w:color w:val="auto"/>
          <w:sz w:val="36"/>
          <w:szCs w:val="36"/>
        </w:rPr>
        <w:t>企业仓房情况介绍和仓房改造说明</w:t>
      </w:r>
    </w:p>
    <w:p>
      <w:pPr>
        <w:rPr>
          <w:rFonts w:ascii="Times New Roman" w:hAnsi="Times New Roman" w:eastAsia="仿宋"/>
          <w:caps/>
          <w:color w:val="auto"/>
          <w:sz w:val="24"/>
        </w:rPr>
      </w:pPr>
    </w:p>
    <w:p>
      <w:pPr>
        <w:rPr>
          <w:rFonts w:ascii="Times New Roman" w:hAnsi="Times New Roman" w:eastAsia="仿宋"/>
          <w:caps/>
          <w:color w:val="auto"/>
          <w:sz w:val="24"/>
        </w:rPr>
      </w:pPr>
      <w:r>
        <w:rPr>
          <w:rFonts w:hint="eastAsia" w:ascii="Times New Roman" w:hAnsi="Times New Roman" w:eastAsia="仿宋"/>
          <w:caps/>
          <w:color w:val="auto"/>
          <w:sz w:val="24"/>
        </w:rPr>
        <w:t>申请企业（盖章）：</w:t>
      </w:r>
    </w:p>
    <w:p>
      <w:pPr>
        <w:rPr>
          <w:rFonts w:ascii="Times New Roman" w:hAnsi="Times New Roman" w:eastAsia="仿宋"/>
          <w:caps/>
          <w:color w:val="auto"/>
          <w:sz w:val="24"/>
        </w:rPr>
      </w:pPr>
    </w:p>
    <w:tbl>
      <w:tblPr>
        <w:tblStyle w:val="8"/>
        <w:tblpPr w:leftFromText="180" w:rightFromText="180" w:vertAnchor="text" w:horzAnchor="page" w:tblpX="1627" w:tblpY="232"/>
        <w:tblOverlap w:val="never"/>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5" w:hRule="atLeast"/>
        </w:trPr>
        <w:tc>
          <w:tcPr>
            <w:tcW w:w="9248" w:type="dxa"/>
            <w:tcBorders>
              <w:top w:val="single" w:color="auto" w:sz="4" w:space="0"/>
              <w:left w:val="single" w:color="auto" w:sz="4" w:space="0"/>
              <w:bottom w:val="single" w:color="auto" w:sz="4" w:space="0"/>
              <w:right w:val="single" w:color="auto" w:sz="4" w:space="0"/>
            </w:tcBorders>
          </w:tcPr>
          <w:p>
            <w:pPr>
              <w:rPr>
                <w:rFonts w:eastAsia="仿宋"/>
                <w:color w:val="auto"/>
                <w:sz w:val="24"/>
              </w:rPr>
            </w:pPr>
            <w:r>
              <w:rPr>
                <w:rFonts w:hint="eastAsia" w:ascii="Times New Roman" w:hAnsi="Times New Roman" w:eastAsia="仿宋"/>
                <w:color w:val="auto"/>
                <w:sz w:val="24"/>
              </w:rPr>
              <w:t>企业仓房情况介绍：</w:t>
            </w:r>
          </w:p>
          <w:p>
            <w:pPr>
              <w:rPr>
                <w:rFonts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1" w:hRule="atLeast"/>
        </w:trPr>
        <w:tc>
          <w:tcPr>
            <w:tcW w:w="9248" w:type="dxa"/>
            <w:tcBorders>
              <w:top w:val="single" w:color="auto" w:sz="4" w:space="0"/>
              <w:left w:val="single" w:color="auto" w:sz="4" w:space="0"/>
              <w:bottom w:val="single" w:color="auto" w:sz="4" w:space="0"/>
              <w:right w:val="single" w:color="auto" w:sz="4" w:space="0"/>
            </w:tcBorders>
          </w:tcPr>
          <w:p>
            <w:pPr>
              <w:rPr>
                <w:rFonts w:eastAsia="仿宋"/>
                <w:color w:val="auto"/>
                <w:sz w:val="24"/>
              </w:rPr>
            </w:pPr>
            <w:r>
              <w:rPr>
                <w:rFonts w:hint="eastAsia" w:ascii="Times New Roman" w:hAnsi="Times New Roman" w:eastAsia="仿宋"/>
                <w:color w:val="auto"/>
                <w:sz w:val="24"/>
              </w:rPr>
              <w:t>仓房改造内容说明：</w:t>
            </w:r>
          </w:p>
        </w:tc>
      </w:tr>
    </w:tbl>
    <w:p>
      <w:pPr>
        <w:rPr>
          <w:rFonts w:asciiTheme="minorEastAsia" w:hAnsiTheme="minorEastAsia" w:eastAsiaTheme="minorEastAsia"/>
          <w:bCs/>
          <w:color w:val="auto"/>
          <w:sz w:val="28"/>
          <w:szCs w:val="28"/>
        </w:rPr>
      </w:pPr>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仿宋" w:hAnsi="仿宋" w:eastAsia="仿宋"/>
        <w:sz w:val="21"/>
        <w:szCs w:val="21"/>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CFC"/>
    <w:rsid w:val="000173CC"/>
    <w:rsid w:val="000217BE"/>
    <w:rsid w:val="00021D42"/>
    <w:rsid w:val="00025086"/>
    <w:rsid w:val="00026DC0"/>
    <w:rsid w:val="00027CC3"/>
    <w:rsid w:val="00030F51"/>
    <w:rsid w:val="000343C9"/>
    <w:rsid w:val="000405FE"/>
    <w:rsid w:val="00047765"/>
    <w:rsid w:val="0006012A"/>
    <w:rsid w:val="00061E1D"/>
    <w:rsid w:val="00062D8D"/>
    <w:rsid w:val="00073ACD"/>
    <w:rsid w:val="00080736"/>
    <w:rsid w:val="000815FB"/>
    <w:rsid w:val="00084BE8"/>
    <w:rsid w:val="00092D59"/>
    <w:rsid w:val="000932FE"/>
    <w:rsid w:val="0009656C"/>
    <w:rsid w:val="000A0118"/>
    <w:rsid w:val="000A7066"/>
    <w:rsid w:val="000B0EE9"/>
    <w:rsid w:val="000B14C4"/>
    <w:rsid w:val="000B1B0A"/>
    <w:rsid w:val="000C06CD"/>
    <w:rsid w:val="000C314B"/>
    <w:rsid w:val="000D0FCD"/>
    <w:rsid w:val="000D629A"/>
    <w:rsid w:val="000D652A"/>
    <w:rsid w:val="000E1E8C"/>
    <w:rsid w:val="000F01F4"/>
    <w:rsid w:val="000F493E"/>
    <w:rsid w:val="00134EFA"/>
    <w:rsid w:val="00141D23"/>
    <w:rsid w:val="0014333F"/>
    <w:rsid w:val="00146644"/>
    <w:rsid w:val="00154D30"/>
    <w:rsid w:val="001570A5"/>
    <w:rsid w:val="001574D0"/>
    <w:rsid w:val="00160F32"/>
    <w:rsid w:val="001710B5"/>
    <w:rsid w:val="00172B7B"/>
    <w:rsid w:val="00180A9C"/>
    <w:rsid w:val="001839EC"/>
    <w:rsid w:val="00185DBF"/>
    <w:rsid w:val="001904DA"/>
    <w:rsid w:val="00192CC5"/>
    <w:rsid w:val="00196A6F"/>
    <w:rsid w:val="00196D3A"/>
    <w:rsid w:val="00197821"/>
    <w:rsid w:val="001A41A2"/>
    <w:rsid w:val="001A6F3E"/>
    <w:rsid w:val="001B2A09"/>
    <w:rsid w:val="001D10EC"/>
    <w:rsid w:val="001D5E1B"/>
    <w:rsid w:val="001D66C1"/>
    <w:rsid w:val="001D6D08"/>
    <w:rsid w:val="001D71FE"/>
    <w:rsid w:val="001E1E0E"/>
    <w:rsid w:val="001E2175"/>
    <w:rsid w:val="001E243E"/>
    <w:rsid w:val="001E7A31"/>
    <w:rsid w:val="001F0070"/>
    <w:rsid w:val="001F3EFA"/>
    <w:rsid w:val="001F572B"/>
    <w:rsid w:val="002227B2"/>
    <w:rsid w:val="0022377D"/>
    <w:rsid w:val="00226CC2"/>
    <w:rsid w:val="00227B43"/>
    <w:rsid w:val="00230FDE"/>
    <w:rsid w:val="00232747"/>
    <w:rsid w:val="00234709"/>
    <w:rsid w:val="002411E4"/>
    <w:rsid w:val="00251F78"/>
    <w:rsid w:val="0025570C"/>
    <w:rsid w:val="002634E3"/>
    <w:rsid w:val="00264A89"/>
    <w:rsid w:val="0026621F"/>
    <w:rsid w:val="00267824"/>
    <w:rsid w:val="00274084"/>
    <w:rsid w:val="002755A7"/>
    <w:rsid w:val="00285AFE"/>
    <w:rsid w:val="00291265"/>
    <w:rsid w:val="002A0E97"/>
    <w:rsid w:val="002A2F70"/>
    <w:rsid w:val="002A4788"/>
    <w:rsid w:val="002A63C4"/>
    <w:rsid w:val="002B18BC"/>
    <w:rsid w:val="002C7834"/>
    <w:rsid w:val="002D19FE"/>
    <w:rsid w:val="002E61B6"/>
    <w:rsid w:val="002F0BB4"/>
    <w:rsid w:val="002F2B35"/>
    <w:rsid w:val="002F30D2"/>
    <w:rsid w:val="002F50C3"/>
    <w:rsid w:val="00304C32"/>
    <w:rsid w:val="00310802"/>
    <w:rsid w:val="00315486"/>
    <w:rsid w:val="00320030"/>
    <w:rsid w:val="00321FE3"/>
    <w:rsid w:val="00332236"/>
    <w:rsid w:val="00343AD7"/>
    <w:rsid w:val="00347B4A"/>
    <w:rsid w:val="00347EDC"/>
    <w:rsid w:val="003654D1"/>
    <w:rsid w:val="003751EA"/>
    <w:rsid w:val="003769DB"/>
    <w:rsid w:val="0038055D"/>
    <w:rsid w:val="00382BA1"/>
    <w:rsid w:val="003846FF"/>
    <w:rsid w:val="003853E0"/>
    <w:rsid w:val="00390646"/>
    <w:rsid w:val="0039275D"/>
    <w:rsid w:val="003934AD"/>
    <w:rsid w:val="003A2E41"/>
    <w:rsid w:val="003A3347"/>
    <w:rsid w:val="003A3BFD"/>
    <w:rsid w:val="003A4C7D"/>
    <w:rsid w:val="003A6787"/>
    <w:rsid w:val="003B5F0F"/>
    <w:rsid w:val="003C47DF"/>
    <w:rsid w:val="003C57FB"/>
    <w:rsid w:val="003D5665"/>
    <w:rsid w:val="003E3CFA"/>
    <w:rsid w:val="003E4B12"/>
    <w:rsid w:val="003E6F50"/>
    <w:rsid w:val="003F54A0"/>
    <w:rsid w:val="00410142"/>
    <w:rsid w:val="00411B58"/>
    <w:rsid w:val="0041344A"/>
    <w:rsid w:val="00417250"/>
    <w:rsid w:val="004218D7"/>
    <w:rsid w:val="004248A2"/>
    <w:rsid w:val="00430A6C"/>
    <w:rsid w:val="00432E54"/>
    <w:rsid w:val="00434C59"/>
    <w:rsid w:val="004409CE"/>
    <w:rsid w:val="0044659D"/>
    <w:rsid w:val="00450F60"/>
    <w:rsid w:val="00452879"/>
    <w:rsid w:val="00455540"/>
    <w:rsid w:val="004563BB"/>
    <w:rsid w:val="0046476B"/>
    <w:rsid w:val="0046757C"/>
    <w:rsid w:val="004730E6"/>
    <w:rsid w:val="00473664"/>
    <w:rsid w:val="00477706"/>
    <w:rsid w:val="00493580"/>
    <w:rsid w:val="00494D0D"/>
    <w:rsid w:val="00496092"/>
    <w:rsid w:val="004963EB"/>
    <w:rsid w:val="004A167B"/>
    <w:rsid w:val="004A4F3C"/>
    <w:rsid w:val="004B0C02"/>
    <w:rsid w:val="004B26E8"/>
    <w:rsid w:val="004B2A05"/>
    <w:rsid w:val="004C3AE0"/>
    <w:rsid w:val="004C3C7F"/>
    <w:rsid w:val="004C570B"/>
    <w:rsid w:val="004E25FD"/>
    <w:rsid w:val="004E65BF"/>
    <w:rsid w:val="004F0926"/>
    <w:rsid w:val="004F2F6C"/>
    <w:rsid w:val="004F71E0"/>
    <w:rsid w:val="004F721C"/>
    <w:rsid w:val="0050083E"/>
    <w:rsid w:val="005043DC"/>
    <w:rsid w:val="0050704B"/>
    <w:rsid w:val="00510724"/>
    <w:rsid w:val="00511432"/>
    <w:rsid w:val="00517586"/>
    <w:rsid w:val="00523AFC"/>
    <w:rsid w:val="005271FA"/>
    <w:rsid w:val="00527A56"/>
    <w:rsid w:val="00531D7B"/>
    <w:rsid w:val="00535F1E"/>
    <w:rsid w:val="00542A71"/>
    <w:rsid w:val="00550DF6"/>
    <w:rsid w:val="00551318"/>
    <w:rsid w:val="005577E1"/>
    <w:rsid w:val="00560870"/>
    <w:rsid w:val="00563CD3"/>
    <w:rsid w:val="00577C58"/>
    <w:rsid w:val="00596C65"/>
    <w:rsid w:val="00597931"/>
    <w:rsid w:val="005A09FB"/>
    <w:rsid w:val="005A4F34"/>
    <w:rsid w:val="005A6676"/>
    <w:rsid w:val="005B666E"/>
    <w:rsid w:val="005B7739"/>
    <w:rsid w:val="005C13E1"/>
    <w:rsid w:val="005C1694"/>
    <w:rsid w:val="005C4F8E"/>
    <w:rsid w:val="005D721E"/>
    <w:rsid w:val="005D758F"/>
    <w:rsid w:val="005E368B"/>
    <w:rsid w:val="005E486D"/>
    <w:rsid w:val="005E4DAC"/>
    <w:rsid w:val="005E6749"/>
    <w:rsid w:val="005F015E"/>
    <w:rsid w:val="005F01F0"/>
    <w:rsid w:val="005F1FE2"/>
    <w:rsid w:val="005F4634"/>
    <w:rsid w:val="005F4877"/>
    <w:rsid w:val="005F6D82"/>
    <w:rsid w:val="0060531C"/>
    <w:rsid w:val="006126EE"/>
    <w:rsid w:val="00614554"/>
    <w:rsid w:val="0061673C"/>
    <w:rsid w:val="0062015C"/>
    <w:rsid w:val="006213AC"/>
    <w:rsid w:val="00624289"/>
    <w:rsid w:val="00631D86"/>
    <w:rsid w:val="0063540B"/>
    <w:rsid w:val="00635E87"/>
    <w:rsid w:val="00640B70"/>
    <w:rsid w:val="00657954"/>
    <w:rsid w:val="00662F63"/>
    <w:rsid w:val="00663579"/>
    <w:rsid w:val="00665D16"/>
    <w:rsid w:val="006802AB"/>
    <w:rsid w:val="00680370"/>
    <w:rsid w:val="00681B00"/>
    <w:rsid w:val="00683897"/>
    <w:rsid w:val="00683CD2"/>
    <w:rsid w:val="00696F75"/>
    <w:rsid w:val="00697B2C"/>
    <w:rsid w:val="006A08B1"/>
    <w:rsid w:val="006A3F3D"/>
    <w:rsid w:val="006A46B9"/>
    <w:rsid w:val="006A4C6C"/>
    <w:rsid w:val="006A6FD5"/>
    <w:rsid w:val="006A72EB"/>
    <w:rsid w:val="006B2BE3"/>
    <w:rsid w:val="006B3FD0"/>
    <w:rsid w:val="006B5A0B"/>
    <w:rsid w:val="006C001B"/>
    <w:rsid w:val="006C1945"/>
    <w:rsid w:val="006C19C2"/>
    <w:rsid w:val="006C682E"/>
    <w:rsid w:val="006D625A"/>
    <w:rsid w:val="006D7A5C"/>
    <w:rsid w:val="006E1725"/>
    <w:rsid w:val="006E1945"/>
    <w:rsid w:val="006E591C"/>
    <w:rsid w:val="006E6A13"/>
    <w:rsid w:val="006E6BF7"/>
    <w:rsid w:val="006F5912"/>
    <w:rsid w:val="007045DD"/>
    <w:rsid w:val="00710FEC"/>
    <w:rsid w:val="00711C5E"/>
    <w:rsid w:val="00716B49"/>
    <w:rsid w:val="00723BDA"/>
    <w:rsid w:val="00730981"/>
    <w:rsid w:val="00731AED"/>
    <w:rsid w:val="00733696"/>
    <w:rsid w:val="00735281"/>
    <w:rsid w:val="00735A84"/>
    <w:rsid w:val="00740A04"/>
    <w:rsid w:val="007436E8"/>
    <w:rsid w:val="0074482E"/>
    <w:rsid w:val="00747D98"/>
    <w:rsid w:val="007508D7"/>
    <w:rsid w:val="007521B9"/>
    <w:rsid w:val="007526EF"/>
    <w:rsid w:val="00752A45"/>
    <w:rsid w:val="0076022F"/>
    <w:rsid w:val="00760EF5"/>
    <w:rsid w:val="00767519"/>
    <w:rsid w:val="0077424F"/>
    <w:rsid w:val="00774363"/>
    <w:rsid w:val="00775B2B"/>
    <w:rsid w:val="0078068D"/>
    <w:rsid w:val="007875D8"/>
    <w:rsid w:val="00790F78"/>
    <w:rsid w:val="00793FEB"/>
    <w:rsid w:val="00795158"/>
    <w:rsid w:val="00796CC6"/>
    <w:rsid w:val="007A4C3C"/>
    <w:rsid w:val="007A4F08"/>
    <w:rsid w:val="007A7129"/>
    <w:rsid w:val="007B0541"/>
    <w:rsid w:val="007B6CD8"/>
    <w:rsid w:val="007C0DB8"/>
    <w:rsid w:val="007C1AA7"/>
    <w:rsid w:val="007C2230"/>
    <w:rsid w:val="007D7407"/>
    <w:rsid w:val="007E4223"/>
    <w:rsid w:val="007E450D"/>
    <w:rsid w:val="007E7A5D"/>
    <w:rsid w:val="007F1BEB"/>
    <w:rsid w:val="007F4D07"/>
    <w:rsid w:val="007F6693"/>
    <w:rsid w:val="00806568"/>
    <w:rsid w:val="00817B79"/>
    <w:rsid w:val="00821C7A"/>
    <w:rsid w:val="008335CF"/>
    <w:rsid w:val="00836604"/>
    <w:rsid w:val="00840F08"/>
    <w:rsid w:val="008431E4"/>
    <w:rsid w:val="00844A02"/>
    <w:rsid w:val="00844F13"/>
    <w:rsid w:val="00850094"/>
    <w:rsid w:val="0085056D"/>
    <w:rsid w:val="008542F6"/>
    <w:rsid w:val="0085611B"/>
    <w:rsid w:val="00856812"/>
    <w:rsid w:val="00857671"/>
    <w:rsid w:val="00862645"/>
    <w:rsid w:val="00870DDE"/>
    <w:rsid w:val="008717A5"/>
    <w:rsid w:val="00873605"/>
    <w:rsid w:val="00877666"/>
    <w:rsid w:val="00882C36"/>
    <w:rsid w:val="008922AF"/>
    <w:rsid w:val="008A3061"/>
    <w:rsid w:val="008A56B1"/>
    <w:rsid w:val="008A6E56"/>
    <w:rsid w:val="008B1C79"/>
    <w:rsid w:val="008B55CB"/>
    <w:rsid w:val="008B5B7C"/>
    <w:rsid w:val="008B6D3C"/>
    <w:rsid w:val="008B6E8C"/>
    <w:rsid w:val="008C4855"/>
    <w:rsid w:val="008C5C53"/>
    <w:rsid w:val="008C68D0"/>
    <w:rsid w:val="008C7114"/>
    <w:rsid w:val="008C7A08"/>
    <w:rsid w:val="008D113F"/>
    <w:rsid w:val="008D2FBF"/>
    <w:rsid w:val="008D3966"/>
    <w:rsid w:val="008D5AFC"/>
    <w:rsid w:val="008D7D66"/>
    <w:rsid w:val="008D7EDD"/>
    <w:rsid w:val="008E257A"/>
    <w:rsid w:val="008E29B5"/>
    <w:rsid w:val="008E43A3"/>
    <w:rsid w:val="008E7F3A"/>
    <w:rsid w:val="008F2546"/>
    <w:rsid w:val="008F2BDC"/>
    <w:rsid w:val="008F610D"/>
    <w:rsid w:val="008F6C34"/>
    <w:rsid w:val="0090244A"/>
    <w:rsid w:val="00903544"/>
    <w:rsid w:val="009044A7"/>
    <w:rsid w:val="00907190"/>
    <w:rsid w:val="00907846"/>
    <w:rsid w:val="00920AD8"/>
    <w:rsid w:val="00920C54"/>
    <w:rsid w:val="00923D82"/>
    <w:rsid w:val="009249A4"/>
    <w:rsid w:val="00924BE4"/>
    <w:rsid w:val="009315AF"/>
    <w:rsid w:val="00931687"/>
    <w:rsid w:val="00933028"/>
    <w:rsid w:val="00936812"/>
    <w:rsid w:val="00943008"/>
    <w:rsid w:val="0095026E"/>
    <w:rsid w:val="00952135"/>
    <w:rsid w:val="00954DF5"/>
    <w:rsid w:val="00955913"/>
    <w:rsid w:val="00961318"/>
    <w:rsid w:val="00971F0C"/>
    <w:rsid w:val="00980F13"/>
    <w:rsid w:val="00984CAF"/>
    <w:rsid w:val="00985BAB"/>
    <w:rsid w:val="00993655"/>
    <w:rsid w:val="009A1DF2"/>
    <w:rsid w:val="009A7D08"/>
    <w:rsid w:val="009B2EB5"/>
    <w:rsid w:val="009B5143"/>
    <w:rsid w:val="009B63F7"/>
    <w:rsid w:val="009C5230"/>
    <w:rsid w:val="009E0193"/>
    <w:rsid w:val="009E7438"/>
    <w:rsid w:val="009F29E1"/>
    <w:rsid w:val="009F2CE8"/>
    <w:rsid w:val="009F4595"/>
    <w:rsid w:val="009F47F3"/>
    <w:rsid w:val="00A01203"/>
    <w:rsid w:val="00A0121B"/>
    <w:rsid w:val="00A04349"/>
    <w:rsid w:val="00A0491F"/>
    <w:rsid w:val="00A113C0"/>
    <w:rsid w:val="00A14AD0"/>
    <w:rsid w:val="00A26E90"/>
    <w:rsid w:val="00A273E5"/>
    <w:rsid w:val="00A3414D"/>
    <w:rsid w:val="00A364C4"/>
    <w:rsid w:val="00A41777"/>
    <w:rsid w:val="00A44E60"/>
    <w:rsid w:val="00A45256"/>
    <w:rsid w:val="00A5207C"/>
    <w:rsid w:val="00A57B92"/>
    <w:rsid w:val="00A61297"/>
    <w:rsid w:val="00A61E8B"/>
    <w:rsid w:val="00A62D37"/>
    <w:rsid w:val="00A63F9C"/>
    <w:rsid w:val="00A64456"/>
    <w:rsid w:val="00A77C7B"/>
    <w:rsid w:val="00A77E55"/>
    <w:rsid w:val="00A80605"/>
    <w:rsid w:val="00A84AC1"/>
    <w:rsid w:val="00A85558"/>
    <w:rsid w:val="00AA0CCA"/>
    <w:rsid w:val="00AA0E2B"/>
    <w:rsid w:val="00AA7440"/>
    <w:rsid w:val="00AA7742"/>
    <w:rsid w:val="00AB089A"/>
    <w:rsid w:val="00AB15B0"/>
    <w:rsid w:val="00AB7D4B"/>
    <w:rsid w:val="00AC309D"/>
    <w:rsid w:val="00AC387E"/>
    <w:rsid w:val="00AD3EE2"/>
    <w:rsid w:val="00AD560B"/>
    <w:rsid w:val="00AD5B45"/>
    <w:rsid w:val="00AE14F3"/>
    <w:rsid w:val="00AE457B"/>
    <w:rsid w:val="00AE50AA"/>
    <w:rsid w:val="00AF5C16"/>
    <w:rsid w:val="00AF5D6C"/>
    <w:rsid w:val="00AF60AA"/>
    <w:rsid w:val="00AF6F23"/>
    <w:rsid w:val="00B0474B"/>
    <w:rsid w:val="00B05514"/>
    <w:rsid w:val="00B059A7"/>
    <w:rsid w:val="00B0725B"/>
    <w:rsid w:val="00B07F99"/>
    <w:rsid w:val="00B11EA5"/>
    <w:rsid w:val="00B152B6"/>
    <w:rsid w:val="00B26AE3"/>
    <w:rsid w:val="00B27AFD"/>
    <w:rsid w:val="00B376B4"/>
    <w:rsid w:val="00B40901"/>
    <w:rsid w:val="00B468D0"/>
    <w:rsid w:val="00B51141"/>
    <w:rsid w:val="00B51A9C"/>
    <w:rsid w:val="00B5523E"/>
    <w:rsid w:val="00B6590B"/>
    <w:rsid w:val="00B674E7"/>
    <w:rsid w:val="00B70B5D"/>
    <w:rsid w:val="00B73F69"/>
    <w:rsid w:val="00B752BD"/>
    <w:rsid w:val="00B77A5D"/>
    <w:rsid w:val="00B8022C"/>
    <w:rsid w:val="00B80806"/>
    <w:rsid w:val="00B80AE8"/>
    <w:rsid w:val="00B835D1"/>
    <w:rsid w:val="00B85211"/>
    <w:rsid w:val="00B855C0"/>
    <w:rsid w:val="00B861DC"/>
    <w:rsid w:val="00BA130B"/>
    <w:rsid w:val="00BA67CD"/>
    <w:rsid w:val="00BA77B4"/>
    <w:rsid w:val="00BB181B"/>
    <w:rsid w:val="00BC05E5"/>
    <w:rsid w:val="00BC1300"/>
    <w:rsid w:val="00BC1B3D"/>
    <w:rsid w:val="00BD1B00"/>
    <w:rsid w:val="00BD574A"/>
    <w:rsid w:val="00BD588D"/>
    <w:rsid w:val="00BE1317"/>
    <w:rsid w:val="00BE3378"/>
    <w:rsid w:val="00BE4E86"/>
    <w:rsid w:val="00BE583A"/>
    <w:rsid w:val="00BF2793"/>
    <w:rsid w:val="00BF67E7"/>
    <w:rsid w:val="00C024EF"/>
    <w:rsid w:val="00C0371A"/>
    <w:rsid w:val="00C11189"/>
    <w:rsid w:val="00C11920"/>
    <w:rsid w:val="00C12171"/>
    <w:rsid w:val="00C2090B"/>
    <w:rsid w:val="00C259C8"/>
    <w:rsid w:val="00C334F5"/>
    <w:rsid w:val="00C34ADE"/>
    <w:rsid w:val="00C3561D"/>
    <w:rsid w:val="00C361ED"/>
    <w:rsid w:val="00C367D0"/>
    <w:rsid w:val="00C36A9D"/>
    <w:rsid w:val="00C40A4D"/>
    <w:rsid w:val="00C40EB4"/>
    <w:rsid w:val="00C41DD4"/>
    <w:rsid w:val="00C440F6"/>
    <w:rsid w:val="00C44EFE"/>
    <w:rsid w:val="00C50861"/>
    <w:rsid w:val="00C56377"/>
    <w:rsid w:val="00C61F6F"/>
    <w:rsid w:val="00C67C65"/>
    <w:rsid w:val="00C73676"/>
    <w:rsid w:val="00C73FC8"/>
    <w:rsid w:val="00C74C8F"/>
    <w:rsid w:val="00C7572C"/>
    <w:rsid w:val="00C76BC1"/>
    <w:rsid w:val="00C84D3D"/>
    <w:rsid w:val="00C86719"/>
    <w:rsid w:val="00C86A6B"/>
    <w:rsid w:val="00C87E5B"/>
    <w:rsid w:val="00C92AE9"/>
    <w:rsid w:val="00CA6EB5"/>
    <w:rsid w:val="00CC0F10"/>
    <w:rsid w:val="00CC52B8"/>
    <w:rsid w:val="00CD063C"/>
    <w:rsid w:val="00CD1E70"/>
    <w:rsid w:val="00CD4360"/>
    <w:rsid w:val="00CE5E6D"/>
    <w:rsid w:val="00CF1D12"/>
    <w:rsid w:val="00CF6101"/>
    <w:rsid w:val="00CF79BD"/>
    <w:rsid w:val="00D04E78"/>
    <w:rsid w:val="00D05618"/>
    <w:rsid w:val="00D1022C"/>
    <w:rsid w:val="00D10C7A"/>
    <w:rsid w:val="00D160B7"/>
    <w:rsid w:val="00D16C6A"/>
    <w:rsid w:val="00D2390E"/>
    <w:rsid w:val="00D254E7"/>
    <w:rsid w:val="00D30486"/>
    <w:rsid w:val="00D3278E"/>
    <w:rsid w:val="00D33B10"/>
    <w:rsid w:val="00D35177"/>
    <w:rsid w:val="00D44FF2"/>
    <w:rsid w:val="00D578EB"/>
    <w:rsid w:val="00D5799A"/>
    <w:rsid w:val="00D63427"/>
    <w:rsid w:val="00D63AF9"/>
    <w:rsid w:val="00D63DF6"/>
    <w:rsid w:val="00D7494E"/>
    <w:rsid w:val="00D754BD"/>
    <w:rsid w:val="00D75F8A"/>
    <w:rsid w:val="00D76BC7"/>
    <w:rsid w:val="00D87235"/>
    <w:rsid w:val="00D9103A"/>
    <w:rsid w:val="00D91C09"/>
    <w:rsid w:val="00D93F96"/>
    <w:rsid w:val="00D94DA3"/>
    <w:rsid w:val="00DA14F5"/>
    <w:rsid w:val="00DB00F2"/>
    <w:rsid w:val="00DB6AD4"/>
    <w:rsid w:val="00DD7C2C"/>
    <w:rsid w:val="00DE3C85"/>
    <w:rsid w:val="00DE660C"/>
    <w:rsid w:val="00DF18D8"/>
    <w:rsid w:val="00DF46F6"/>
    <w:rsid w:val="00DF4E1F"/>
    <w:rsid w:val="00DF5973"/>
    <w:rsid w:val="00DF7B3A"/>
    <w:rsid w:val="00E00B89"/>
    <w:rsid w:val="00E00BC1"/>
    <w:rsid w:val="00E03212"/>
    <w:rsid w:val="00E04D16"/>
    <w:rsid w:val="00E07701"/>
    <w:rsid w:val="00E218B0"/>
    <w:rsid w:val="00E27294"/>
    <w:rsid w:val="00E33D97"/>
    <w:rsid w:val="00E35C9D"/>
    <w:rsid w:val="00E3796B"/>
    <w:rsid w:val="00E40CBF"/>
    <w:rsid w:val="00E41516"/>
    <w:rsid w:val="00E4243D"/>
    <w:rsid w:val="00E476B6"/>
    <w:rsid w:val="00E560C3"/>
    <w:rsid w:val="00E60B5A"/>
    <w:rsid w:val="00E61611"/>
    <w:rsid w:val="00E61CE2"/>
    <w:rsid w:val="00E664ED"/>
    <w:rsid w:val="00E71B88"/>
    <w:rsid w:val="00E76557"/>
    <w:rsid w:val="00E80CA3"/>
    <w:rsid w:val="00E86BC4"/>
    <w:rsid w:val="00E86BFF"/>
    <w:rsid w:val="00E92755"/>
    <w:rsid w:val="00E95410"/>
    <w:rsid w:val="00EA68F9"/>
    <w:rsid w:val="00EB2920"/>
    <w:rsid w:val="00EB7882"/>
    <w:rsid w:val="00EC2424"/>
    <w:rsid w:val="00EC667A"/>
    <w:rsid w:val="00EC6B28"/>
    <w:rsid w:val="00EC746E"/>
    <w:rsid w:val="00ED15B1"/>
    <w:rsid w:val="00ED6890"/>
    <w:rsid w:val="00ED6E60"/>
    <w:rsid w:val="00EE03CA"/>
    <w:rsid w:val="00EE3369"/>
    <w:rsid w:val="00EE58A6"/>
    <w:rsid w:val="00EE66A2"/>
    <w:rsid w:val="00EF1F72"/>
    <w:rsid w:val="00EF2FA3"/>
    <w:rsid w:val="00EF3657"/>
    <w:rsid w:val="00EF4A71"/>
    <w:rsid w:val="00EF7833"/>
    <w:rsid w:val="00F027B1"/>
    <w:rsid w:val="00F04C5A"/>
    <w:rsid w:val="00F06D0F"/>
    <w:rsid w:val="00F07230"/>
    <w:rsid w:val="00F11DFA"/>
    <w:rsid w:val="00F2636B"/>
    <w:rsid w:val="00F34262"/>
    <w:rsid w:val="00F34B72"/>
    <w:rsid w:val="00F37182"/>
    <w:rsid w:val="00F37C63"/>
    <w:rsid w:val="00F45266"/>
    <w:rsid w:val="00F57A14"/>
    <w:rsid w:val="00F62F01"/>
    <w:rsid w:val="00F6610B"/>
    <w:rsid w:val="00F6757D"/>
    <w:rsid w:val="00F70713"/>
    <w:rsid w:val="00F717D9"/>
    <w:rsid w:val="00F75B40"/>
    <w:rsid w:val="00F75DD9"/>
    <w:rsid w:val="00F7673D"/>
    <w:rsid w:val="00F904A3"/>
    <w:rsid w:val="00F94FC9"/>
    <w:rsid w:val="00F96042"/>
    <w:rsid w:val="00F96347"/>
    <w:rsid w:val="00FA2324"/>
    <w:rsid w:val="00FB0A46"/>
    <w:rsid w:val="00FC4163"/>
    <w:rsid w:val="00FC52A5"/>
    <w:rsid w:val="00FC720C"/>
    <w:rsid w:val="00FC7431"/>
    <w:rsid w:val="00FD14DD"/>
    <w:rsid w:val="00FD309A"/>
    <w:rsid w:val="00FE36BE"/>
    <w:rsid w:val="00FE66CD"/>
    <w:rsid w:val="00FF0420"/>
    <w:rsid w:val="00FF706F"/>
    <w:rsid w:val="00FF74AD"/>
    <w:rsid w:val="02446030"/>
    <w:rsid w:val="026951D7"/>
    <w:rsid w:val="027273D9"/>
    <w:rsid w:val="031146CD"/>
    <w:rsid w:val="03B171BF"/>
    <w:rsid w:val="05041BE7"/>
    <w:rsid w:val="066D56DD"/>
    <w:rsid w:val="06BD48F4"/>
    <w:rsid w:val="07E414F7"/>
    <w:rsid w:val="08106EF0"/>
    <w:rsid w:val="088A0FB4"/>
    <w:rsid w:val="098B43EC"/>
    <w:rsid w:val="09CC659B"/>
    <w:rsid w:val="0ADC1AB4"/>
    <w:rsid w:val="0B681372"/>
    <w:rsid w:val="0BCC61C2"/>
    <w:rsid w:val="0C5C2BE7"/>
    <w:rsid w:val="0C8076BC"/>
    <w:rsid w:val="0CD82547"/>
    <w:rsid w:val="0DBB268B"/>
    <w:rsid w:val="0EC03B5E"/>
    <w:rsid w:val="0F8E0FD1"/>
    <w:rsid w:val="0FA37EE3"/>
    <w:rsid w:val="0FC7779C"/>
    <w:rsid w:val="0FF1661F"/>
    <w:rsid w:val="10C56027"/>
    <w:rsid w:val="116F4834"/>
    <w:rsid w:val="12A51D4B"/>
    <w:rsid w:val="12AB6C7B"/>
    <w:rsid w:val="139A0E3D"/>
    <w:rsid w:val="14825EB9"/>
    <w:rsid w:val="14FB4EF1"/>
    <w:rsid w:val="169158AE"/>
    <w:rsid w:val="16E83E76"/>
    <w:rsid w:val="196717A5"/>
    <w:rsid w:val="19ED630C"/>
    <w:rsid w:val="1BD91F49"/>
    <w:rsid w:val="1C0E78AA"/>
    <w:rsid w:val="1D2674B4"/>
    <w:rsid w:val="1D4D3996"/>
    <w:rsid w:val="1D8846A2"/>
    <w:rsid w:val="1E8F3BC7"/>
    <w:rsid w:val="1EC27BAC"/>
    <w:rsid w:val="2047552C"/>
    <w:rsid w:val="20AF45CA"/>
    <w:rsid w:val="20D84C3D"/>
    <w:rsid w:val="22635428"/>
    <w:rsid w:val="24C053BB"/>
    <w:rsid w:val="264F06AC"/>
    <w:rsid w:val="2749267A"/>
    <w:rsid w:val="2784672F"/>
    <w:rsid w:val="27C3059D"/>
    <w:rsid w:val="28980BD9"/>
    <w:rsid w:val="29C34CFC"/>
    <w:rsid w:val="2A5203BE"/>
    <w:rsid w:val="2AF4668D"/>
    <w:rsid w:val="2B03749E"/>
    <w:rsid w:val="2B0659AA"/>
    <w:rsid w:val="2B3B2876"/>
    <w:rsid w:val="2B941808"/>
    <w:rsid w:val="2D030DDF"/>
    <w:rsid w:val="2DEE6E12"/>
    <w:rsid w:val="2E0010CE"/>
    <w:rsid w:val="2E3479DF"/>
    <w:rsid w:val="2F8516C9"/>
    <w:rsid w:val="31C949B6"/>
    <w:rsid w:val="32925180"/>
    <w:rsid w:val="32A456FD"/>
    <w:rsid w:val="32B64AA3"/>
    <w:rsid w:val="32F944C1"/>
    <w:rsid w:val="33FD3FCE"/>
    <w:rsid w:val="341B0385"/>
    <w:rsid w:val="34E40B23"/>
    <w:rsid w:val="350E100B"/>
    <w:rsid w:val="359F484B"/>
    <w:rsid w:val="35BD6CB4"/>
    <w:rsid w:val="362A558C"/>
    <w:rsid w:val="36A46D7C"/>
    <w:rsid w:val="37E32808"/>
    <w:rsid w:val="38063202"/>
    <w:rsid w:val="380B553D"/>
    <w:rsid w:val="3889115F"/>
    <w:rsid w:val="38B40DBF"/>
    <w:rsid w:val="39A96D78"/>
    <w:rsid w:val="3AB32AA8"/>
    <w:rsid w:val="3ABD4EB8"/>
    <w:rsid w:val="3B795424"/>
    <w:rsid w:val="3B7C0F2A"/>
    <w:rsid w:val="3C060DA7"/>
    <w:rsid w:val="3D1B05CF"/>
    <w:rsid w:val="3E2F60EC"/>
    <w:rsid w:val="3E334683"/>
    <w:rsid w:val="3ED80774"/>
    <w:rsid w:val="3F07395A"/>
    <w:rsid w:val="3FD01F4B"/>
    <w:rsid w:val="40AF0CB4"/>
    <w:rsid w:val="40B620A9"/>
    <w:rsid w:val="40C265E2"/>
    <w:rsid w:val="41637EE3"/>
    <w:rsid w:val="41644D00"/>
    <w:rsid w:val="417B4F03"/>
    <w:rsid w:val="41FD5932"/>
    <w:rsid w:val="4218073D"/>
    <w:rsid w:val="427C036B"/>
    <w:rsid w:val="440B33E0"/>
    <w:rsid w:val="44B0068D"/>
    <w:rsid w:val="44BF1A62"/>
    <w:rsid w:val="45765EDF"/>
    <w:rsid w:val="467021A2"/>
    <w:rsid w:val="46BA1D05"/>
    <w:rsid w:val="46D129E9"/>
    <w:rsid w:val="471467E8"/>
    <w:rsid w:val="47715116"/>
    <w:rsid w:val="47A962D6"/>
    <w:rsid w:val="48384071"/>
    <w:rsid w:val="48A17FCD"/>
    <w:rsid w:val="48CD3BEC"/>
    <w:rsid w:val="49BC0999"/>
    <w:rsid w:val="4B294DE3"/>
    <w:rsid w:val="4C4C6899"/>
    <w:rsid w:val="4C7D3C2D"/>
    <w:rsid w:val="4CB97882"/>
    <w:rsid w:val="4D2B0C78"/>
    <w:rsid w:val="4E275BB0"/>
    <w:rsid w:val="4FF5620C"/>
    <w:rsid w:val="50056549"/>
    <w:rsid w:val="5107057B"/>
    <w:rsid w:val="523F311E"/>
    <w:rsid w:val="543555A3"/>
    <w:rsid w:val="556544DE"/>
    <w:rsid w:val="55D8137B"/>
    <w:rsid w:val="55EE008D"/>
    <w:rsid w:val="57075A26"/>
    <w:rsid w:val="572B37B8"/>
    <w:rsid w:val="579C7266"/>
    <w:rsid w:val="59072323"/>
    <w:rsid w:val="59A627A9"/>
    <w:rsid w:val="59F468C6"/>
    <w:rsid w:val="5A544ED9"/>
    <w:rsid w:val="5B0906E9"/>
    <w:rsid w:val="5B210AC4"/>
    <w:rsid w:val="5B6F4A03"/>
    <w:rsid w:val="5C4F24AF"/>
    <w:rsid w:val="5C9E0C2E"/>
    <w:rsid w:val="5E1C5782"/>
    <w:rsid w:val="5FC02437"/>
    <w:rsid w:val="5FE0616A"/>
    <w:rsid w:val="5FF426B8"/>
    <w:rsid w:val="60471D0F"/>
    <w:rsid w:val="60A84185"/>
    <w:rsid w:val="62A95198"/>
    <w:rsid w:val="63952BB0"/>
    <w:rsid w:val="64E469F0"/>
    <w:rsid w:val="65DC016F"/>
    <w:rsid w:val="65F11B02"/>
    <w:rsid w:val="66F73C9D"/>
    <w:rsid w:val="67830381"/>
    <w:rsid w:val="6872571B"/>
    <w:rsid w:val="69332D7E"/>
    <w:rsid w:val="69832711"/>
    <w:rsid w:val="69E40D45"/>
    <w:rsid w:val="6A8D6A20"/>
    <w:rsid w:val="6AA7362E"/>
    <w:rsid w:val="6B790E66"/>
    <w:rsid w:val="6BD73E08"/>
    <w:rsid w:val="6C1547C0"/>
    <w:rsid w:val="6CC66DFE"/>
    <w:rsid w:val="6CE863E8"/>
    <w:rsid w:val="6D4A701F"/>
    <w:rsid w:val="6E320CA5"/>
    <w:rsid w:val="6EBB2488"/>
    <w:rsid w:val="6ED46F29"/>
    <w:rsid w:val="6F357036"/>
    <w:rsid w:val="6F801F10"/>
    <w:rsid w:val="6F8A58B1"/>
    <w:rsid w:val="6FBA37BE"/>
    <w:rsid w:val="6FE94D83"/>
    <w:rsid w:val="70F523C4"/>
    <w:rsid w:val="715E5A10"/>
    <w:rsid w:val="717C20A6"/>
    <w:rsid w:val="721A084B"/>
    <w:rsid w:val="722A39C0"/>
    <w:rsid w:val="723B1581"/>
    <w:rsid w:val="724548C7"/>
    <w:rsid w:val="727B1E91"/>
    <w:rsid w:val="72C0274C"/>
    <w:rsid w:val="72C92934"/>
    <w:rsid w:val="73610481"/>
    <w:rsid w:val="73CB31C0"/>
    <w:rsid w:val="74142D12"/>
    <w:rsid w:val="74AC18EE"/>
    <w:rsid w:val="74AE6238"/>
    <w:rsid w:val="75425418"/>
    <w:rsid w:val="76503ACD"/>
    <w:rsid w:val="775D0C6A"/>
    <w:rsid w:val="782353A6"/>
    <w:rsid w:val="79BD37A7"/>
    <w:rsid w:val="7AB75E69"/>
    <w:rsid w:val="7C4F27C4"/>
    <w:rsid w:val="7C7C2395"/>
    <w:rsid w:val="7CCA7A73"/>
    <w:rsid w:val="7CE91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widowControl/>
      <w:spacing w:line="560" w:lineRule="exact"/>
      <w:jc w:val="center"/>
      <w:outlineLvl w:val="0"/>
    </w:pPr>
    <w:rPr>
      <w:rFonts w:ascii="方正小标宋简体" w:hAnsi="方正小标宋简体" w:eastAsia="方正小标宋简体"/>
      <w:kern w:val="44"/>
      <w:sz w:val="44"/>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3"/>
    <w:qFormat/>
    <w:uiPriority w:val="99"/>
    <w:rPr>
      <w:rFonts w:asciiTheme="minorHAnsi" w:hAnsiTheme="minorHAnsi" w:eastAsiaTheme="minorEastAsia" w:cstheme="minorBidi"/>
      <w:szCs w:val="24"/>
    </w:rPr>
  </w:style>
  <w:style w:type="paragraph" w:styleId="4">
    <w:name w:val="Balloon Text"/>
    <w:basedOn w:val="1"/>
    <w:link w:val="20"/>
    <w:semiHidden/>
    <w:unhideWhenUsed/>
    <w:qFormat/>
    <w:uiPriority w:val="99"/>
    <w:rPr>
      <w:sz w:val="18"/>
      <w:szCs w:val="18"/>
    </w:r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semiHidden/>
    <w:unhideWhenUsed/>
    <w:qFormat/>
    <w:uiPriority w:val="99"/>
    <w:pPr>
      <w:jc w:val="left"/>
    </w:pPr>
    <w:rPr>
      <w:rFonts w:ascii="Calibri" w:hAnsi="Calibri" w:eastAsia="宋体" w:cs="Times New Roman"/>
      <w:b/>
      <w:bCs/>
      <w:szCs w:val="22"/>
    </w:rPr>
  </w:style>
  <w:style w:type="character" w:styleId="10">
    <w:name w:val="annotation reference"/>
    <w:basedOn w:val="9"/>
    <w:qFormat/>
    <w:uiPriority w:val="0"/>
    <w:rPr>
      <w:rFonts w:ascii="Tahoma" w:hAnsi="Tahoma"/>
      <w:kern w:val="2"/>
      <w:sz w:val="21"/>
      <w:szCs w:val="21"/>
    </w:rPr>
  </w:style>
  <w:style w:type="paragraph" w:customStyle="1" w:styleId="11">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批注文字 Char"/>
    <w:link w:val="3"/>
    <w:qFormat/>
    <w:uiPriority w:val="99"/>
    <w:rPr>
      <w:szCs w:val="24"/>
    </w:rPr>
  </w:style>
  <w:style w:type="character" w:customStyle="1" w:styleId="13">
    <w:name w:val="批注文字 Char1"/>
    <w:basedOn w:val="9"/>
    <w:link w:val="3"/>
    <w:semiHidden/>
    <w:qFormat/>
    <w:uiPriority w:val="99"/>
    <w:rPr>
      <w:rFonts w:ascii="Calibri" w:hAnsi="Calibri" w:eastAsia="宋体" w:cs="Times New Roman"/>
    </w:rPr>
  </w:style>
  <w:style w:type="paragraph" w:customStyle="1" w:styleId="14">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页眉 Char"/>
    <w:basedOn w:val="9"/>
    <w:link w:val="6"/>
    <w:semiHidden/>
    <w:qFormat/>
    <w:uiPriority w:val="99"/>
    <w:rPr>
      <w:rFonts w:ascii="Calibri" w:hAnsi="Calibri" w:eastAsia="宋体" w:cs="Times New Roman"/>
      <w:sz w:val="18"/>
      <w:szCs w:val="18"/>
    </w:rPr>
  </w:style>
  <w:style w:type="character" w:customStyle="1" w:styleId="16">
    <w:name w:val="页脚 Char"/>
    <w:basedOn w:val="9"/>
    <w:link w:val="5"/>
    <w:semiHidden/>
    <w:qFormat/>
    <w:uiPriority w:val="99"/>
    <w:rPr>
      <w:rFonts w:ascii="Calibri" w:hAnsi="Calibri" w:eastAsia="宋体" w:cs="Times New Roman"/>
      <w:sz w:val="18"/>
      <w:szCs w:val="18"/>
    </w:rPr>
  </w:style>
  <w:style w:type="paragraph" w:customStyle="1" w:styleId="17">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主题 Char"/>
    <w:basedOn w:val="12"/>
    <w:link w:val="7"/>
    <w:semiHidden/>
    <w:qFormat/>
    <w:uiPriority w:val="99"/>
    <w:rPr>
      <w:rFonts w:ascii="Calibri" w:hAnsi="Calibri" w:eastAsia="宋体" w:cs="Times New Roman"/>
      <w:b/>
      <w:bCs/>
    </w:rPr>
  </w:style>
  <w:style w:type="character" w:customStyle="1" w:styleId="20">
    <w:name w:val="批注框文本 Char"/>
    <w:basedOn w:val="9"/>
    <w:link w:val="4"/>
    <w:semiHidden/>
    <w:qFormat/>
    <w:uiPriority w:val="99"/>
    <w:rPr>
      <w:rFonts w:ascii="Calibri" w:hAnsi="Calibri" w:eastAsia="宋体" w:cs="Times New Roman"/>
      <w:sz w:val="18"/>
      <w:szCs w:val="18"/>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 w:type="paragraph" w:customStyle="1" w:styleId="22">
    <w:name w:val="修订2"/>
    <w:hidden/>
    <w:unhideWhenUsed/>
    <w:qFormat/>
    <w:uiPriority w:val="99"/>
    <w:rPr>
      <w:rFonts w:ascii="Calibri" w:hAnsi="Calibri" w:eastAsia="宋体" w:cs="Times New Roman"/>
      <w:kern w:val="2"/>
      <w:sz w:val="21"/>
      <w:szCs w:val="22"/>
      <w:lang w:val="en-US" w:eastAsia="zh-CN" w:bidi="ar-SA"/>
    </w:rPr>
  </w:style>
  <w:style w:type="paragraph" w:styleId="23">
    <w:name w:val="List Paragraph"/>
    <w:basedOn w:val="1"/>
    <w:unhideWhenUsed/>
    <w:qFormat/>
    <w:uiPriority w:val="99"/>
    <w:pPr>
      <w:ind w:firstLine="420" w:firstLineChars="200"/>
    </w:pPr>
  </w:style>
  <w:style w:type="paragraph" w:customStyle="1" w:styleId="24">
    <w:name w:val="修订3"/>
    <w:hidden/>
    <w:unhideWhenUsed/>
    <w:qFormat/>
    <w:uiPriority w:val="99"/>
    <w:rPr>
      <w:rFonts w:ascii="Calibri" w:hAnsi="Calibri" w:eastAsia="宋体" w:cs="Times New Roman"/>
      <w:kern w:val="2"/>
      <w:sz w:val="21"/>
      <w:szCs w:val="22"/>
      <w:lang w:val="en-US" w:eastAsia="zh-CN" w:bidi="ar-SA"/>
    </w:rPr>
  </w:style>
  <w:style w:type="paragraph" w:customStyle="1" w:styleId="25">
    <w:name w:val="修订4"/>
    <w:hidden/>
    <w:unhideWhenUsed/>
    <w:qFormat/>
    <w:uiPriority w:val="99"/>
    <w:rPr>
      <w:rFonts w:ascii="Calibri" w:hAnsi="Calibri" w:eastAsia="宋体" w:cs="Times New Roman"/>
      <w:kern w:val="2"/>
      <w:sz w:val="21"/>
      <w:szCs w:val="22"/>
      <w:lang w:val="en-US" w:eastAsia="zh-CN" w:bidi="ar-SA"/>
    </w:rPr>
  </w:style>
  <w:style w:type="paragraph" w:customStyle="1" w:styleId="26">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E986A5-F64F-4A12-94E5-FA9867CB1EC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2800</Words>
  <Characters>15966</Characters>
  <Lines>133</Lines>
  <Paragraphs>37</Paragraphs>
  <TotalTime>21</TotalTime>
  <ScaleCrop>false</ScaleCrop>
  <LinksUpToDate>false</LinksUpToDate>
  <CharactersWithSpaces>18729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2020-10-09T07:55:00Z</dcterms:created>
  <dc:creator>赵小强</dc:creator>
  <cp:lastModifiedBy>郑展鹏</cp:lastModifiedBy>
  <cp:lastPrinted>2020-11-11T01:11:00Z</cp:lastPrinted>
  <dcterms:modified xsi:type="dcterms:W3CDTF">2020-11-12T01:17:31Z</dcterms:modified>
  <cp:revision>391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